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rPr>
          <w:rFonts w:ascii="Liberation Serif" w:hAnsi="Liberation Serif"/>
        </w:rPr>
      </w:pPr>
      <w:r>
        <w:rPr>
          <w:rFonts w:ascii="Liberation Serif" w:hAnsi="Liberation Serif"/>
          <w:b/>
          <w:sz w:val="32"/>
        </w:rPr>
        <w:t xml:space="preserve">Multidimensional Volume as a Research Abstraction: A Geometric Model of Valid Description with Nonlinear Approximation and Noetherian Semiotic Symmetry </w:t>
      </w:r>
    </w:p>
    <w:p>
      <w:pPr>
        <w:pStyle w:val="TextBody"/>
        <w:jc w:val="center"/>
        <w:rPr>
          <w:rFonts w:ascii="Liberation Serif" w:hAnsi="Liberation Serif"/>
        </w:rPr>
      </w:pPr>
      <w:r>
        <w:rPr>
          <w:rFonts w:ascii="Liberation Serif" w:hAnsi="Liberation Serif"/>
        </w:rPr>
        <w:t xml:space="preserve">Model 5 </w:t>
      </w:r>
    </w:p>
    <w:p>
      <w:pPr>
        <w:pStyle w:val="PreformattedText"/>
        <w:jc w:val="center"/>
        <w:rPr>
          <w:rFonts w:ascii="Liberation Serif" w:hAnsi="Liberation Serif"/>
        </w:rPr>
      </w:pPr>
      <w:r>
        <w:rPr>
          <w:rFonts w:ascii="Liberation Serif" w:hAnsi="Liberation Serif"/>
        </w:rPr>
      </w:r>
    </w:p>
    <w:p>
      <w:pPr>
        <w:pStyle w:val="Subtitle"/>
        <w:rPr>
          <w:rFonts w:ascii="Liberation Serif" w:hAnsi="Liberation Serif"/>
        </w:rPr>
      </w:pPr>
      <w:r>
        <w:rPr>
          <w:rFonts w:ascii="Liberation Serif" w:hAnsi="Liberation Serif"/>
        </w:rPr>
        <w:t xml:space="preserve"> </w:t>
      </w:r>
      <w:r>
        <w:rPr>
          <w:rFonts w:ascii="Liberation Serif" w:hAnsi="Liberation Serif"/>
        </w:rPr>
        <w:t>Appendix to the project Theory of Physical Measurement of Value (TPMV)</w:t>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TextBody"/>
        <w:jc w:val="left"/>
        <w:rPr>
          <w:rFonts w:ascii="Liberation Serif" w:hAnsi="Liberation Serif"/>
        </w:rPr>
      </w:pPr>
      <w:r>
        <w:rPr>
          <w:rFonts w:ascii="Liberation Serif" w:hAnsi="Liberation Serif"/>
          <w:b/>
          <w:bCs/>
          <w:sz w:val="24"/>
          <w:szCs w:val="24"/>
        </w:rPr>
        <w:t>Author:</w:t>
      </w:r>
      <w:r>
        <w:rPr>
          <w:rFonts w:ascii="Liberation Serif" w:hAnsi="Liberation Serif"/>
          <w:b w:val="false"/>
          <w:bCs w:val="false"/>
          <w:sz w:val="24"/>
          <w:szCs w:val="24"/>
        </w:rPr>
        <w:t xml:space="preserve"> Eist Alexander Georgievich / ORCID 0009-0006-3273-7770 </w:t>
        <w:br/>
      </w:r>
      <w:r>
        <w:rPr>
          <w:rFonts w:ascii="Liberation Serif" w:hAnsi="Liberation Serif"/>
          <w:b/>
          <w:bCs/>
          <w:sz w:val="24"/>
          <w:szCs w:val="24"/>
        </w:rPr>
        <w:t xml:space="preserve">Date: </w:t>
      </w:r>
      <w:r>
        <w:rPr>
          <w:rFonts w:ascii="Liberation Serif" w:hAnsi="Liberation Serif"/>
          <w:b w:val="false"/>
          <w:bCs w:val="false"/>
          <w:sz w:val="24"/>
          <w:szCs w:val="24"/>
        </w:rPr>
        <w:t xml:space="preserve"> April 15, 2026 </w:t>
        <w:br/>
      </w:r>
      <w:r>
        <w:rPr>
          <w:rFonts w:ascii="Liberation Serif" w:hAnsi="Liberation Serif"/>
          <w:b/>
          <w:bCs/>
          <w:sz w:val="24"/>
          <w:szCs w:val="24"/>
        </w:rPr>
        <w:t>Version:</w:t>
      </w:r>
      <w:r>
        <w:rPr>
          <w:rFonts w:ascii="Liberation Serif" w:hAnsi="Liberation Serif"/>
          <w:b w:val="false"/>
          <w:bCs w:val="false"/>
          <w:sz w:val="24"/>
          <w:szCs w:val="24"/>
        </w:rPr>
        <w:t xml:space="preserve"> 1.5 (Structural Framework) </w:t>
        <w:br/>
      </w:r>
      <w:r>
        <w:rPr>
          <w:rFonts w:ascii="Liberation Serif" w:hAnsi="Liberation Serif"/>
          <w:b/>
          <w:bCs/>
          <w:sz w:val="24"/>
          <w:szCs w:val="24"/>
        </w:rPr>
        <w:t>Zenodo Community</w:t>
      </w:r>
      <w:r>
        <w:rPr>
          <w:rFonts w:ascii="Liberation Serif" w:hAnsi="Liberation Serif"/>
          <w:b w:val="false"/>
          <w:bCs w:val="false"/>
          <w:sz w:val="24"/>
          <w:szCs w:val="24"/>
        </w:rPr>
        <w:t xml:space="preserve">: phmv </w:t>
        <w:br/>
      </w:r>
      <w:r>
        <w:rPr>
          <w:rFonts w:ascii="Liberation Serif" w:hAnsi="Liberation Serif"/>
          <w:b/>
          <w:bCs/>
          <w:sz w:val="24"/>
          <w:szCs w:val="24"/>
        </w:rPr>
        <w:t>DOI:</w:t>
      </w:r>
      <w:r>
        <w:rPr>
          <w:rFonts w:ascii="Liberation Serif" w:hAnsi="Liberation Serif"/>
          <w:b w:val="false"/>
          <w:bCs w:val="false"/>
          <w:sz w:val="24"/>
          <w:szCs w:val="24"/>
        </w:rPr>
        <w:t xml:space="preserve"> [to be assigned] </w:t>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rPr>
      </w:pPr>
      <w:r>
        <w:rPr>
          <w:rFonts w:ascii="Liberation Serif" w:hAnsi="Liberation Serif"/>
          <w:b/>
          <w:bCs/>
          <w:sz w:val="28"/>
          <w:szCs w:val="28"/>
        </w:rPr>
        <w:t xml:space="preserve">Abstract  </w:t>
      </w:r>
    </w:p>
    <w:p>
      <w:pPr>
        <w:pStyle w:val="Normal"/>
        <w:jc w:val="left"/>
        <w:rPr>
          <w:rFonts w:ascii="Liberation Serif" w:hAnsi="Liberation Serif"/>
        </w:rPr>
      </w:pPr>
      <w:r>
        <w:rPr>
          <w:rFonts w:ascii="Liberation Serif" w:hAnsi="Liberation Serif"/>
          <w:b w:val="false"/>
          <w:bCs w:val="false"/>
          <w:sz w:val="24"/>
          <w:szCs w:val="24"/>
        </w:rPr>
        <w:t xml:space="preserve">This paper provides a formal justification for the conventional nature of choosing dimensionality and coordinate systems when modeling physical systems within the semiotic framework of PhMV (Physical Measurement of Value) and PTV (Physical Theory of Value). A scalable geometric model of multidimensional volume </w:t>
      </w:r>
      <w:r>
        <w:rPr>
          <w:rFonts w:ascii="Liberation Serif" w:hAnsi="Liberation Serif"/>
          <w:b/>
          <w:bCs/>
          <w:color w:val="000066"/>
          <w:sz w:val="24"/>
          <w:szCs w:val="24"/>
        </w:rPr>
        <w:t>V(n)</w:t>
      </w:r>
      <w:r>
        <w:rPr>
          <w:rFonts w:ascii="Liberation Serif" w:hAnsi="Liberation Serif"/>
          <w:b w:val="false"/>
          <w:bCs w:val="false"/>
          <w:sz w:val="24"/>
          <w:szCs w:val="24"/>
        </w:rPr>
        <w:t xml:space="preserve"> is proposed, in which the </w:t>
      </w:r>
      <w:r>
        <w:rPr>
          <w:rFonts w:ascii="Liberation Serif" w:hAnsi="Liberation Serif"/>
          <w:b/>
          <w:bCs/>
          <w:sz w:val="24"/>
          <w:szCs w:val="24"/>
        </w:rPr>
        <w:t>Valid Description Volume (</w:t>
      </w:r>
      <w:r>
        <w:rPr>
          <w:rFonts w:ascii="Liberation Serif" w:hAnsi="Liberation Serif"/>
          <w:b/>
          <w:bCs/>
          <w:color w:val="000066"/>
          <w:sz w:val="24"/>
          <w:szCs w:val="24"/>
        </w:rPr>
        <w:t>VDV</w:t>
      </w:r>
      <w:r>
        <w:rPr>
          <w:rFonts w:ascii="Liberation Serif" w:hAnsi="Liberation Serif"/>
          <w:b/>
          <w:bCs/>
          <w:sz w:val="24"/>
          <w:szCs w:val="24"/>
        </w:rPr>
        <w:t>)</w:t>
      </w:r>
      <w:r>
        <w:rPr>
          <w:rFonts w:ascii="Liberation Serif" w:hAnsi="Liberation Serif"/>
          <w:b w:val="false"/>
          <w:bCs w:val="false"/>
          <w:sz w:val="24"/>
          <w:szCs w:val="24"/>
        </w:rPr>
        <w:t xml:space="preserve"> is defined by analogy with the volume of an n-dimensional sphere approximated by inscribed and circumscribed polytopes. As dimensionality n increases, the absolute value of </w:t>
      </w:r>
      <w:r>
        <w:rPr>
          <w:rFonts w:ascii="Liberation Serif" w:hAnsi="Liberation Serif"/>
          <w:b/>
          <w:bCs/>
          <w:color w:val="000066"/>
          <w:sz w:val="24"/>
          <w:szCs w:val="24"/>
        </w:rPr>
        <w:t xml:space="preserve">VDV(n) </w:t>
      </w:r>
      <w:r>
        <w:rPr>
          <w:rFonts w:ascii="Liberation Serif" w:hAnsi="Liberation Serif"/>
          <w:b w:val="false"/>
          <w:bCs w:val="false"/>
          <w:sz w:val="24"/>
          <w:szCs w:val="24"/>
        </w:rPr>
        <w:t>is refined nonlinearly (the interval [</w:t>
      </w:r>
      <w:r>
        <w:rPr>
          <w:rFonts w:ascii="Liberation Serif" w:hAnsi="Liberation Serif"/>
          <w:b/>
          <w:bCs/>
          <w:color w:val="000066"/>
          <w:sz w:val="24"/>
          <w:szCs w:val="24"/>
        </w:rPr>
        <w:t>VDV</w:t>
      </w:r>
      <w:r>
        <w:rPr>
          <w:rFonts w:ascii="Liberation Serif" w:hAnsi="Liberation Serif"/>
          <w:b/>
          <w:bCs/>
          <w:color w:val="000066"/>
          <w:sz w:val="24"/>
          <w:szCs w:val="24"/>
          <w:vertAlign w:val="subscript"/>
        </w:rPr>
        <w:t>min</w:t>
      </w:r>
      <w:r>
        <w:rPr>
          <w:rFonts w:ascii="Liberation Serif" w:hAnsi="Liberation Serif"/>
          <w:b/>
          <w:bCs/>
          <w:color w:val="000066"/>
          <w:sz w:val="24"/>
          <w:szCs w:val="24"/>
        </w:rPr>
        <w:t>(n)</w:t>
      </w:r>
      <w:r>
        <w:rPr>
          <w:rFonts w:ascii="Liberation Serif" w:hAnsi="Liberation Serif"/>
          <w:b w:val="false"/>
          <w:bCs w:val="false"/>
          <w:sz w:val="24"/>
          <w:szCs w:val="24"/>
        </w:rPr>
        <w:t xml:space="preserve">, </w:t>
      </w:r>
      <w:r>
        <w:rPr>
          <w:rFonts w:ascii="Liberation Serif" w:hAnsi="Liberation Serif"/>
          <w:b/>
          <w:bCs/>
          <w:color w:val="000066"/>
          <w:sz w:val="24"/>
          <w:szCs w:val="24"/>
        </w:rPr>
        <w:t>VDV</w:t>
      </w:r>
      <w:r>
        <w:rPr>
          <w:rFonts w:ascii="Liberation Serif" w:hAnsi="Liberation Serif"/>
          <w:b/>
          <w:bCs/>
          <w:color w:val="000066"/>
          <w:sz w:val="24"/>
          <w:szCs w:val="24"/>
          <w:vertAlign w:val="subscript"/>
        </w:rPr>
        <w:t>max</w:t>
      </w:r>
      <w:r>
        <w:rPr>
          <w:rFonts w:ascii="Liberation Serif" w:hAnsi="Liberation Serif"/>
          <w:b/>
          <w:bCs/>
          <w:color w:val="000066"/>
          <w:sz w:val="24"/>
          <w:szCs w:val="24"/>
        </w:rPr>
        <w:t>(n)</w:t>
      </w:r>
      <w:r>
        <w:rPr>
          <w:rFonts w:ascii="Liberation Serif" w:hAnsi="Liberation Serif"/>
          <w:b w:val="false"/>
          <w:bCs w:val="false"/>
          <w:sz w:val="24"/>
          <w:szCs w:val="24"/>
        </w:rPr>
        <w:t xml:space="preserve">] narrows). </w:t>
        <w:br/>
        <w:t xml:space="preserve">   A new parameter, </w:t>
      </w:r>
      <w:r>
        <w:rPr>
          <w:rFonts w:ascii="Liberation Serif" w:hAnsi="Liberation Serif"/>
          <w:b/>
          <w:bCs/>
          <w:sz w:val="24"/>
          <w:szCs w:val="24"/>
        </w:rPr>
        <w:t xml:space="preserve">Semopia </w:t>
      </w:r>
      <w:r>
        <w:rPr>
          <w:rFonts w:ascii="Liberation Serif" w:hAnsi="Liberation Serif"/>
          <w:b/>
          <w:bCs/>
          <w:color w:val="000066"/>
          <w:sz w:val="24"/>
          <w:szCs w:val="24"/>
        </w:rPr>
        <w:t>Σ(n)</w:t>
      </w:r>
      <w:r>
        <w:rPr>
          <w:rFonts w:ascii="Liberation Serif" w:hAnsi="Liberation Serif"/>
          <w:b w:val="false"/>
          <w:bCs w:val="false"/>
          <w:sz w:val="24"/>
          <w:szCs w:val="24"/>
        </w:rPr>
        <w:t xml:space="preserve">, is introduced — </w:t>
      </w:r>
      <w:r>
        <w:rPr>
          <w:rFonts w:ascii="Liberation Serif" w:hAnsi="Liberation Serif"/>
          <w:b w:val="false"/>
          <w:bCs w:val="false"/>
          <w:i/>
          <w:iCs/>
          <w:sz w:val="24"/>
          <w:szCs w:val="24"/>
        </w:rPr>
        <w:t>the semiotic invariant of linear Noether symmetry applied to the space of concepts and recursive memory addressing</w:t>
      </w:r>
      <w:r>
        <w:rPr>
          <w:rFonts w:ascii="Liberation Serif" w:hAnsi="Liberation Serif"/>
          <w:b w:val="false"/>
          <w:bCs w:val="false"/>
          <w:sz w:val="24"/>
          <w:szCs w:val="24"/>
        </w:rPr>
        <w:t xml:space="preserve"> in accordance with the Second Law of Semiotics. The model is consistent with the principles of balancing informational (</w:t>
      </w:r>
      <w:r>
        <w:rPr>
          <w:rFonts w:ascii="Liberation Serif" w:hAnsi="Liberation Serif"/>
          <w:b/>
          <w:bCs/>
          <w:color w:val="000066"/>
          <w:sz w:val="24"/>
          <w:szCs w:val="24"/>
        </w:rPr>
        <w:t>I)</w:t>
      </w:r>
      <w:r>
        <w:rPr>
          <w:rFonts w:ascii="Liberation Serif" w:hAnsi="Liberation Serif"/>
          <w:b w:val="false"/>
          <w:bCs w:val="false"/>
          <w:sz w:val="24"/>
          <w:szCs w:val="24"/>
        </w:rPr>
        <w:t xml:space="preserve"> and energetic (</w:t>
      </w:r>
      <w:r>
        <w:rPr>
          <w:rFonts w:ascii="Liberation Serif" w:hAnsi="Liberation Serif"/>
          <w:b/>
          <w:bCs/>
          <w:color w:val="000066"/>
          <w:sz w:val="24"/>
          <w:szCs w:val="24"/>
        </w:rPr>
        <w:t>E</w:t>
      </w:r>
      <w:r>
        <w:rPr>
          <w:rFonts w:ascii="Liberation Serif" w:hAnsi="Liberation Serif"/>
          <w:b w:val="false"/>
          <w:bCs w:val="false"/>
          <w:sz w:val="24"/>
          <w:szCs w:val="24"/>
        </w:rPr>
        <w:t>) resources for goal achievement.</w:t>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Heading1"/>
        <w:rPr>
          <w:rFonts w:ascii="Liberation Serif" w:hAnsi="Liberation Serif"/>
        </w:rPr>
      </w:pPr>
      <w:r>
        <w:rPr>
          <w:rFonts w:ascii="Liberation Serif" w:hAnsi="Liberation Serif"/>
        </w:rPr>
        <w:t xml:space="preserve">1. Axiomatic Justification of the Conventional Nature of Measurements  </w:t>
      </w:r>
    </w:p>
    <w:p>
      <w:pPr>
        <w:pStyle w:val="Normal"/>
        <w:jc w:val="left"/>
        <w:rPr>
          <w:rFonts w:ascii="Liberation Serif" w:hAnsi="Liberation Serif"/>
        </w:rPr>
      </w:pPr>
      <w:r>
        <w:rPr>
          <w:rFonts w:ascii="Liberation Serif" w:hAnsi="Liberation Serif"/>
          <w:b w:val="false"/>
          <w:bCs w:val="false"/>
          <w:sz w:val="24"/>
          <w:szCs w:val="24"/>
        </w:rPr>
        <w:t xml:space="preserve"> </w:t>
      </w:r>
    </w:p>
    <w:p>
      <w:pPr>
        <w:pStyle w:val="Heading2"/>
        <w:rPr>
          <w:rFonts w:ascii="Liberation Serif" w:hAnsi="Liberation Serif"/>
        </w:rPr>
      </w:pPr>
      <w:r>
        <w:rPr>
          <w:rFonts w:ascii="Liberation Serif" w:hAnsi="Liberation Serif"/>
        </w:rPr>
        <w:t xml:space="preserve">1.1. Basic Axiom on the Nature of Description  </w:t>
      </w:r>
    </w:p>
    <w:p>
      <w:pPr>
        <w:pStyle w:val="Heading3"/>
        <w:rPr>
          <w:rFonts w:ascii="Liberation Serif" w:hAnsi="Liberation Serif"/>
        </w:rPr>
      </w:pPr>
      <w:r>
        <w:rPr>
          <w:rFonts w:ascii="Liberation Serif" w:hAnsi="Liberation Serif"/>
          <w:b/>
          <w:bCs/>
        </w:rPr>
        <w:t>Axiom 1.</w:t>
      </w:r>
      <w:r>
        <w:rPr>
          <w:rFonts w:ascii="Liberation Serif" w:hAnsi="Liberation Serif"/>
        </w:rPr>
        <w:t xml:space="preserve"> </w:t>
      </w:r>
    </w:p>
    <w:p>
      <w:pPr>
        <w:pStyle w:val="Normal"/>
        <w:jc w:val="left"/>
        <w:rPr>
          <w:rFonts w:ascii="Liberation Serif" w:hAnsi="Liberation Serif"/>
        </w:rPr>
      </w:pPr>
      <w:r>
        <w:rPr>
          <w:rFonts w:ascii="Liberation Serif" w:hAnsi="Liberation Serif"/>
          <w:b w:val="false"/>
          <w:bCs w:val="false"/>
          <w:i/>
          <w:iCs/>
          <w:sz w:val="24"/>
          <w:szCs w:val="24"/>
        </w:rPr>
        <w:t xml:space="preserve">The choice of the number of dimensions </w:t>
      </w:r>
      <w:r>
        <w:rPr>
          <w:rFonts w:ascii="Liberation Serif" w:hAnsi="Liberation Serif"/>
          <w:b/>
          <w:bCs/>
          <w:i/>
          <w:iCs/>
          <w:color w:val="000066"/>
          <w:sz w:val="24"/>
          <w:szCs w:val="24"/>
        </w:rPr>
        <w:t xml:space="preserve">n </w:t>
      </w:r>
      <w:r>
        <w:rPr>
          <w:rFonts w:ascii="Liberation Serif" w:hAnsi="Liberation Serif"/>
          <w:b w:val="false"/>
          <w:bCs w:val="false"/>
          <w:i/>
          <w:iCs/>
          <w:sz w:val="24"/>
          <w:szCs w:val="24"/>
        </w:rPr>
        <w:t xml:space="preserve">and the coordinate axes is a research method of reduction — a simplification of the model of the object that does not belong to the object itself. Continuous reality by default contains no divisions into separate objects and their discrete properties (First Law of Semiotics).  </w:t>
      </w:r>
    </w:p>
    <w:p>
      <w:pPr>
        <w:pStyle w:val="Normal"/>
        <w:jc w:val="left"/>
        <w:rPr>
          <w:rFonts w:ascii="Liberation Serif" w:hAnsi="Liberation Serif"/>
        </w:rPr>
      </w:pPr>
      <w:r>
        <w:rPr>
          <w:rFonts w:ascii="Liberation Serif" w:hAnsi="Liberation Serif"/>
          <w:b/>
          <w:bCs/>
          <w:sz w:val="24"/>
          <w:szCs w:val="24"/>
        </w:rPr>
        <w:t>Corollary 1.1.</w:t>
      </w:r>
      <w:r>
        <w:rPr>
          <w:rFonts w:ascii="Liberation Serif" w:hAnsi="Liberation Serif"/>
          <w:b w:val="false"/>
          <w:bCs w:val="false"/>
          <w:sz w:val="24"/>
          <w:szCs w:val="24"/>
        </w:rPr>
        <w:t xml:space="preserve"> We operate with description (model), whose validity is determined by the observer’s goal, rather than with objective data (denotat).</w:t>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Heading2"/>
        <w:rPr>
          <w:rFonts w:ascii="Liberation Serif" w:hAnsi="Liberation Serif"/>
        </w:rPr>
      </w:pPr>
      <w:r>
        <w:rPr>
          <w:rFonts w:ascii="Liberation Serif" w:hAnsi="Liberation Serif"/>
        </w:rPr>
        <w:t xml:space="preserve">1.2. Noetherian Semiotic Symmetry  </w:t>
      </w:r>
    </w:p>
    <w:p>
      <w:pPr>
        <w:pStyle w:val="Heading4"/>
        <w:rPr>
          <w:rFonts w:ascii="Liberation Serif" w:hAnsi="Liberation Serif"/>
        </w:rPr>
      </w:pPr>
      <w:r>
        <w:rPr>
          <w:rFonts w:ascii="Liberation Serif" w:hAnsi="Liberation Serif"/>
        </w:rPr>
        <w:t xml:space="preserve">1.2.1. Second Law of Semiotics  </w:t>
      </w:r>
    </w:p>
    <w:p>
      <w:pPr>
        <w:pStyle w:val="Normal"/>
        <w:jc w:val="left"/>
        <w:rPr>
          <w:rFonts w:ascii="Liberation Serif" w:hAnsi="Liberation Serif"/>
        </w:rPr>
      </w:pPr>
      <w:r>
        <w:rPr>
          <w:rFonts w:ascii="Liberation Serif" w:hAnsi="Liberation Serif"/>
          <w:b w:val="false"/>
          <w:bCs w:val="false"/>
          <w:i/>
          <w:iCs/>
          <w:sz w:val="24"/>
          <w:szCs w:val="24"/>
        </w:rPr>
        <w:t xml:space="preserve">A word is an address in memory, and as a direct consequence, the content of any memory can itself be an address to another memory. This establishes the fundamental recursiveness of semiotic space.  </w:t>
      </w:r>
    </w:p>
    <w:p>
      <w:pPr>
        <w:pStyle w:val="Normal"/>
        <w:jc w:val="left"/>
        <w:rPr>
          <w:rFonts w:ascii="Liberation Serif" w:hAnsi="Liberation Serif"/>
        </w:rPr>
      </w:pPr>
      <w:r>
        <w:rPr>
          <w:rFonts w:ascii="Liberation Serif" w:hAnsi="Liberation Serif"/>
          <w:b/>
          <w:bCs/>
          <w:sz w:val="24"/>
          <w:szCs w:val="24"/>
        </w:rPr>
        <w:t xml:space="preserve">Noether’s Theorem </w:t>
      </w:r>
      <w:r>
        <w:rPr>
          <w:rFonts w:ascii="Liberation Serif" w:hAnsi="Liberation Serif"/>
          <w:b w:val="false"/>
          <w:bCs w:val="false"/>
          <w:sz w:val="24"/>
          <w:szCs w:val="24"/>
        </w:rPr>
        <w:t xml:space="preserve">(semiotic formulation): </w:t>
      </w:r>
      <w:r>
        <w:rPr>
          <w:rFonts w:ascii="Liberation Serif" w:hAnsi="Liberation Serif"/>
          <w:b w:val="false"/>
          <w:bCs w:val="false"/>
          <w:i/>
          <w:iCs/>
          <w:sz w:val="24"/>
          <w:szCs w:val="24"/>
        </w:rPr>
        <w:t xml:space="preserve">If a description model is invariant under continuous linear transformations and recursive addressing in the space of concepts, then there exists a conserved semiotic invariant — </w:t>
      </w:r>
      <w:r>
        <w:rPr>
          <w:rFonts w:ascii="Liberation Serif" w:hAnsi="Liberation Serif"/>
          <w:b/>
          <w:bCs/>
          <w:i/>
          <w:iCs/>
          <w:sz w:val="24"/>
          <w:szCs w:val="24"/>
        </w:rPr>
        <w:t>Semopia</w:t>
      </w:r>
      <w:r>
        <w:rPr>
          <w:rFonts w:ascii="Liberation Serif" w:hAnsi="Liberation Serif"/>
          <w:b w:val="false"/>
          <w:bCs w:val="false"/>
          <w:i/>
          <w:iCs/>
          <w:sz w:val="24"/>
          <w:szCs w:val="24"/>
        </w:rPr>
        <w:t xml:space="preserve"> </w:t>
      </w:r>
      <w:r>
        <w:rPr>
          <w:rFonts w:ascii="Liberation Serif" w:hAnsi="Liberation Serif"/>
          <w:b/>
          <w:bCs/>
          <w:i/>
          <w:iCs/>
          <w:color w:val="000066"/>
          <w:sz w:val="28"/>
          <w:szCs w:val="28"/>
        </w:rPr>
        <w:t>Σ(n)</w:t>
      </w:r>
      <w:r>
        <w:rPr>
          <w:rFonts w:ascii="Liberation Serif" w:hAnsi="Liberation Serif"/>
          <w:b w:val="false"/>
          <w:bCs w:val="false"/>
          <w:i/>
          <w:iCs/>
          <w:sz w:val="24"/>
          <w:szCs w:val="24"/>
        </w:rPr>
        <w:t>.</w:t>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Heading2"/>
        <w:rPr>
          <w:rFonts w:ascii="Liberation Serif" w:hAnsi="Liberation Serif"/>
        </w:rPr>
      </w:pPr>
      <w:r>
        <w:rPr>
          <w:rFonts w:ascii="Liberation Serif" w:hAnsi="Liberation Serif"/>
        </w:rPr>
        <w:t xml:space="preserve">1.3. Implications for Modeling  </w:t>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numPr>
          <w:ilvl w:val="0"/>
          <w:numId w:val="8"/>
        </w:numPr>
        <w:jc w:val="left"/>
        <w:rPr>
          <w:rFonts w:ascii="Liberation Serif" w:hAnsi="Liberation Serif"/>
        </w:rPr>
      </w:pPr>
      <w:r>
        <w:rPr>
          <w:rFonts w:ascii="Liberation Serif" w:hAnsi="Liberation Serif"/>
          <w:b w:val="false"/>
          <w:bCs w:val="false"/>
          <w:sz w:val="24"/>
          <w:szCs w:val="24"/>
        </w:rPr>
        <w:t xml:space="preserve">Any n-dimensional representation is a projection of a continuous continuum onto a chosen conceptual basis.  </w:t>
      </w:r>
    </w:p>
    <w:p>
      <w:pPr>
        <w:pStyle w:val="Normal"/>
        <w:numPr>
          <w:ilvl w:val="0"/>
          <w:numId w:val="8"/>
        </w:numPr>
        <w:jc w:val="left"/>
        <w:rPr>
          <w:rFonts w:ascii="Liberation Serif" w:hAnsi="Liberation Serif"/>
        </w:rPr>
      </w:pPr>
      <w:r>
        <w:rPr>
          <w:rFonts w:ascii="Liberation Serif" w:hAnsi="Liberation Serif"/>
          <w:b w:val="false"/>
          <w:bCs w:val="false"/>
          <w:sz w:val="24"/>
          <w:szCs w:val="24"/>
        </w:rPr>
        <w:t>The transition</w:t>
      </w:r>
      <w:r>
        <w:rPr>
          <w:rFonts w:ascii="Liberation Serif" w:hAnsi="Liberation Serif"/>
          <w:b/>
          <w:bCs/>
          <w:sz w:val="24"/>
          <w:szCs w:val="24"/>
        </w:rPr>
        <w:t xml:space="preserve"> </w:t>
      </w:r>
      <w:r>
        <w:rPr>
          <w:rFonts w:ascii="Liberation Serif" w:hAnsi="Liberation Serif"/>
          <w:b/>
          <w:bCs/>
          <w:color w:val="330066"/>
          <w:sz w:val="24"/>
          <w:szCs w:val="24"/>
        </w:rPr>
        <w:t>n↔n±1</w:t>
      </w:r>
      <w:r>
        <w:rPr>
          <w:rFonts w:ascii="Liberation Serif" w:hAnsi="Liberation Serif"/>
          <w:b w:val="false"/>
          <w:bCs w:val="false"/>
          <w:color w:val="330066"/>
          <w:sz w:val="24"/>
          <w:szCs w:val="24"/>
        </w:rPr>
        <w:t xml:space="preserve"> </w:t>
      </w:r>
      <w:r>
        <w:rPr>
          <w:rFonts w:ascii="Liberation Serif" w:hAnsi="Liberation Serif"/>
          <w:b w:val="false"/>
          <w:bCs w:val="false"/>
          <w:sz w:val="24"/>
          <w:szCs w:val="24"/>
        </w:rPr>
        <w:t xml:space="preserve">reflects a change in the level of detail and the addition/removal of a layer of addressable memory.  </w:t>
      </w:r>
    </w:p>
    <w:p>
      <w:pPr>
        <w:pStyle w:val="Normal"/>
        <w:numPr>
          <w:ilvl w:val="0"/>
          <w:numId w:val="8"/>
        </w:numPr>
        <w:jc w:val="left"/>
        <w:rPr>
          <w:rFonts w:ascii="Liberation Serif" w:hAnsi="Liberation Serif"/>
        </w:rPr>
      </w:pPr>
      <w:r>
        <w:rPr>
          <w:rFonts w:ascii="Liberation Serif" w:hAnsi="Liberation Serif"/>
          <w:b w:val="false"/>
          <w:bCs w:val="false"/>
          <w:sz w:val="24"/>
          <w:szCs w:val="24"/>
        </w:rPr>
        <w:t xml:space="preserve">The adequacy of a description is determined by the geometric accuracy of the </w:t>
      </w:r>
      <w:r>
        <w:rPr>
          <w:rFonts w:ascii="Liberation Serif" w:hAnsi="Liberation Serif"/>
          <w:b w:val="false"/>
          <w:bCs w:val="false"/>
          <w:color w:val="330066"/>
          <w:sz w:val="24"/>
          <w:szCs w:val="24"/>
        </w:rPr>
        <w:t>VDV</w:t>
      </w:r>
      <w:r>
        <w:rPr>
          <w:rFonts w:ascii="Liberation Serif" w:hAnsi="Liberation Serif"/>
          <w:b w:val="false"/>
          <w:bCs w:val="false"/>
          <w:sz w:val="24"/>
          <w:szCs w:val="24"/>
        </w:rPr>
        <w:t xml:space="preserve"> approximation.</w:t>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Heading1"/>
        <w:rPr>
          <w:rFonts w:ascii="Liberation Serif" w:hAnsi="Liberation Serif"/>
        </w:rPr>
      </w:pPr>
      <w:r>
        <w:rPr>
          <w:rFonts w:ascii="Liberation Serif" w:hAnsi="Liberation Serif"/>
        </w:rPr>
        <w:t xml:space="preserve">2. Geometric Model of Multidimensional Volume  </w:t>
      </w:r>
    </w:p>
    <w:p>
      <w:pPr>
        <w:pStyle w:val="Normal"/>
        <w:rPr>
          <w:rFonts w:ascii="Liberation Serif" w:hAnsi="Liberation Serif"/>
        </w:rPr>
      </w:pPr>
      <w:r>
        <w:rPr>
          <w:rFonts w:ascii="Liberation Serif" w:hAnsi="Liberation Serif"/>
        </w:rPr>
      </w:r>
    </w:p>
    <w:p>
      <w:pPr>
        <w:pStyle w:val="Normal"/>
        <w:rPr>
          <w:rFonts w:ascii="Liberation Serif" w:hAnsi="Liberation Serif"/>
        </w:rPr>
      </w:pPr>
      <w:r>
        <w:rPr>
          <w:rFonts w:ascii="Liberation Serif" w:hAnsi="Liberation Serif"/>
          <w:b/>
          <w:bCs/>
        </w:rPr>
        <w:t>Definition 2.1.</w:t>
      </w:r>
      <w:r>
        <w:rPr>
          <w:rFonts w:ascii="Liberation Serif" w:hAnsi="Liberation Serif"/>
        </w:rPr>
        <w:t xml:space="preserve"> </w:t>
      </w:r>
      <w:r>
        <w:rPr>
          <w:rFonts w:ascii="Liberation Serif" w:hAnsi="Liberation Serif"/>
          <w:i/>
          <w:iCs/>
        </w:rPr>
        <w:t xml:space="preserve">Multidimensional volume of a description:  </w:t>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drawing>
          <wp:anchor behindDoc="0" distT="0" distB="0" distL="0" distR="0" simplePos="0" locked="0" layoutInCell="0" allowOverlap="1" relativeHeight="2">
            <wp:simplePos x="0" y="0"/>
            <wp:positionH relativeFrom="column">
              <wp:posOffset>1696720</wp:posOffset>
            </wp:positionH>
            <wp:positionV relativeFrom="paragraph">
              <wp:posOffset>29210</wp:posOffset>
            </wp:positionV>
            <wp:extent cx="1807210" cy="52768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1807210" cy="527685"/>
                    </a:xfrm>
                    <a:prstGeom prst="rect">
                      <a:avLst/>
                    </a:prstGeom>
                  </pic:spPr>
                </pic:pic>
              </a:graphicData>
            </a:graphic>
          </wp:anchor>
        </w:drawing>
      </w:r>
    </w:p>
    <w:p>
      <w:pPr>
        <w:pStyle w:val="Normal"/>
        <w:bidi w:val="0"/>
        <w:jc w:val="center"/>
        <w:rPr>
          <w:b w:val="false"/>
          <w:b w:val="false"/>
          <w:bCs w:val="false"/>
          <w:sz w:val="24"/>
          <w:szCs w:val="24"/>
        </w:rPr>
      </w:pPr>
      <w:r>
        <w:rPr>
          <w:b w:val="false"/>
          <w:bCs w:val="false"/>
          <w:sz w:val="24"/>
          <w:szCs w:val="24"/>
        </w:rPr>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rPr>
      </w:pPr>
      <w:r>
        <w:rPr>
          <w:rFonts w:ascii="Liberation Serif" w:hAnsi="Liberation Serif"/>
          <w:b/>
          <w:bCs/>
          <w:sz w:val="24"/>
          <w:szCs w:val="24"/>
        </w:rPr>
        <w:t xml:space="preserve">Definition 2.2. </w:t>
      </w:r>
      <w:r>
        <w:rPr>
          <w:rFonts w:ascii="Liberation Serif" w:hAnsi="Liberation Serif"/>
          <w:b w:val="false"/>
          <w:bCs w:val="false"/>
          <w:i/>
          <w:iCs/>
          <w:sz w:val="24"/>
          <w:szCs w:val="24"/>
        </w:rPr>
        <w:t>Valid Description Volume (VDV)</w:t>
      </w:r>
      <w:r>
        <w:rPr>
          <w:rFonts w:ascii="Liberation Serif" w:hAnsi="Liberation Serif"/>
          <w:b w:val="false"/>
          <w:bCs w:val="false"/>
          <w:sz w:val="24"/>
          <w:szCs w:val="24"/>
        </w:rPr>
        <w:t xml:space="preserve">:  </w:t>
      </w:r>
    </w:p>
    <w:p>
      <w:pPr>
        <w:pStyle w:val="Normal"/>
        <w:jc w:val="left"/>
        <w:rPr>
          <w:rFonts w:ascii="Liberation Serif" w:hAnsi="Liberation Serif"/>
        </w:rPr>
      </w:pPr>
      <w:r>
        <w:rPr>
          <w:rFonts w:ascii="Liberation Serif" w:hAnsi="Liberation Serif"/>
          <w:b w:val="false"/>
          <w:bCs w:val="false"/>
          <w:color w:val="660066"/>
          <w:sz w:val="24"/>
          <w:szCs w:val="24"/>
        </w:rPr>
        <w:t>VDV(n)</w:t>
      </w:r>
      <w:r>
        <w:rPr>
          <w:rFonts w:ascii="Liberation Serif" w:hAnsi="Liberation Serif"/>
          <w:b w:val="false"/>
          <w:bCs w:val="false"/>
          <w:sz w:val="24"/>
          <w:szCs w:val="24"/>
        </w:rPr>
        <w:t xml:space="preserve"> is the geometric volume of the valid description region in n-dimensional conceptual space, approximated by the volume of an n-dimensional polytope, where n corresponds to both the number of dimensions and the parameters of the approximation.  </w:t>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rPr>
      </w:pPr>
      <w:r>
        <w:rPr>
          <w:rFonts w:ascii="Liberation Serif" w:hAnsi="Liberation Serif"/>
          <w:b w:val="false"/>
          <w:bCs w:val="false"/>
          <w:sz w:val="24"/>
          <w:szCs w:val="24"/>
        </w:rPr>
        <w:t xml:space="preserve">- </w:t>
      </w:r>
      <w:r>
        <w:rPr>
          <w:rFonts w:ascii="Liberation Serif" w:hAnsi="Liberation Serif"/>
          <w:b w:val="false"/>
          <w:bCs w:val="false"/>
          <w:color w:val="660066"/>
          <w:sz w:val="24"/>
          <w:szCs w:val="24"/>
        </w:rPr>
        <w:t>VDV</w:t>
      </w:r>
      <w:r>
        <w:rPr>
          <w:rFonts w:ascii="Liberation Serif" w:hAnsi="Liberation Serif"/>
          <w:b w:val="false"/>
          <w:bCs w:val="false"/>
          <w:color w:val="660066"/>
          <w:sz w:val="24"/>
          <w:szCs w:val="24"/>
          <w:vertAlign w:val="subscript"/>
        </w:rPr>
        <w:t>min</w:t>
      </w:r>
      <w:r>
        <w:rPr>
          <w:rFonts w:ascii="Liberation Serif" w:hAnsi="Liberation Serif"/>
          <w:b w:val="false"/>
          <w:bCs w:val="false"/>
          <w:color w:val="660066"/>
          <w:sz w:val="24"/>
          <w:szCs w:val="24"/>
        </w:rPr>
        <w:t>(n)</w:t>
      </w:r>
      <w:r>
        <w:rPr>
          <w:rFonts w:ascii="Liberation Serif" w:hAnsi="Liberation Serif"/>
          <w:b w:val="false"/>
          <w:bCs w:val="false"/>
          <w:sz w:val="24"/>
          <w:szCs w:val="24"/>
        </w:rPr>
        <w:t xml:space="preserve"> — volume of the inscribed polytope (lower accuracy bound);  </w:t>
      </w:r>
    </w:p>
    <w:p>
      <w:pPr>
        <w:pStyle w:val="Normal"/>
        <w:jc w:val="left"/>
        <w:rPr>
          <w:rFonts w:ascii="Liberation Serif" w:hAnsi="Liberation Serif"/>
        </w:rPr>
      </w:pPr>
      <w:r>
        <w:rPr>
          <w:rFonts w:ascii="Liberation Serif" w:hAnsi="Liberation Serif"/>
          <w:b w:val="false"/>
          <w:bCs w:val="false"/>
          <w:sz w:val="24"/>
          <w:szCs w:val="24"/>
        </w:rPr>
        <w:t xml:space="preserve">- </w:t>
      </w:r>
      <w:r>
        <w:rPr>
          <w:rFonts w:ascii="Liberation Serif" w:hAnsi="Liberation Serif"/>
          <w:b w:val="false"/>
          <w:bCs w:val="false"/>
          <w:color w:val="660066"/>
          <w:sz w:val="24"/>
          <w:szCs w:val="24"/>
        </w:rPr>
        <w:t>VDV</w:t>
      </w:r>
      <w:r>
        <w:rPr>
          <w:rFonts w:ascii="Liberation Serif" w:hAnsi="Liberation Serif"/>
          <w:b w:val="false"/>
          <w:bCs w:val="false"/>
          <w:color w:val="660066"/>
          <w:sz w:val="24"/>
          <w:szCs w:val="24"/>
          <w:vertAlign w:val="subscript"/>
        </w:rPr>
        <w:t>max</w:t>
      </w:r>
      <w:r>
        <w:rPr>
          <w:rFonts w:ascii="Liberation Serif" w:hAnsi="Liberation Serif"/>
          <w:b w:val="false"/>
          <w:bCs w:val="false"/>
          <w:color w:val="660066"/>
          <w:sz w:val="24"/>
          <w:szCs w:val="24"/>
        </w:rPr>
        <w:t>(n)</w:t>
      </w:r>
      <w:r>
        <w:rPr>
          <w:rFonts w:ascii="Liberation Serif" w:hAnsi="Liberation Serif"/>
          <w:b w:val="false"/>
          <w:bCs w:val="false"/>
          <w:sz w:val="24"/>
          <w:szCs w:val="24"/>
        </w:rPr>
        <w:t xml:space="preserve"> — volume of the circumscribed polytope (upper accuracy bound).</w:t>
      </w:r>
    </w:p>
    <w:p>
      <w:pPr>
        <w:pStyle w:val="Normal"/>
        <w:jc w:val="left"/>
        <w:rPr>
          <w:b w:val="false"/>
          <w:b w:val="false"/>
          <w:bCs w:val="false"/>
          <w:sz w:val="24"/>
          <w:szCs w:val="24"/>
        </w:rPr>
      </w:pPr>
      <w:r>
        <w:rPr>
          <w:b w:val="false"/>
          <w:bCs w:val="false"/>
          <w:sz w:val="24"/>
          <w:szCs w:val="24"/>
        </w:rPr>
      </w:r>
    </w:p>
    <w:p>
      <w:pPr>
        <w:pStyle w:val="Normal"/>
        <w:jc w:val="left"/>
        <w:rPr>
          <w:rFonts w:ascii="Liberation Serif" w:hAnsi="Liberation Serif"/>
        </w:rPr>
      </w:pPr>
      <w:r>
        <w:drawing>
          <wp:anchor behindDoc="0" distT="0" distB="0" distL="0" distR="0" simplePos="0" locked="0" layoutInCell="0" allowOverlap="1" relativeHeight="3">
            <wp:simplePos x="0" y="0"/>
            <wp:positionH relativeFrom="column">
              <wp:posOffset>1250950</wp:posOffset>
            </wp:positionH>
            <wp:positionV relativeFrom="paragraph">
              <wp:posOffset>-109220</wp:posOffset>
            </wp:positionV>
            <wp:extent cx="3051810" cy="322580"/>
            <wp:effectExtent l="0" t="0" r="0" b="0"/>
            <wp:wrapSquare wrapText="larges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tretch>
                      <a:fillRect/>
                    </a:stretch>
                  </pic:blipFill>
                  <pic:spPr bwMode="auto">
                    <a:xfrm>
                      <a:off x="0" y="0"/>
                      <a:ext cx="3051810" cy="322580"/>
                    </a:xfrm>
                    <a:prstGeom prst="rect">
                      <a:avLst/>
                    </a:prstGeom>
                  </pic:spPr>
                </pic:pic>
              </a:graphicData>
            </a:graphic>
          </wp:anchor>
        </w:drawing>
      </w:r>
      <w:r>
        <w:rPr>
          <w:rFonts w:ascii="Liberation Serif" w:hAnsi="Liberation Serif"/>
          <w:b w:val="false"/>
          <w:bCs w:val="false"/>
          <w:sz w:val="24"/>
          <w:szCs w:val="24"/>
        </w:rPr>
        <w:t xml:space="preserve">Thus:  </w:t>
      </w:r>
    </w:p>
    <w:p>
      <w:pPr>
        <w:pStyle w:val="Normal"/>
        <w:jc w:val="left"/>
        <w:rPr>
          <w:rFonts w:ascii="Liberation Serif" w:hAnsi="Liberation Serif"/>
        </w:rPr>
      </w:pPr>
      <w:r>
        <w:rPr>
          <w:rFonts w:ascii="Liberation Serif" w:hAnsi="Liberation Serif"/>
          <w:b/>
          <w:bCs/>
          <w:sz w:val="24"/>
          <w:szCs w:val="24"/>
        </w:rPr>
        <w:t>Key Property:</w:t>
      </w:r>
      <w:r>
        <w:rPr>
          <w:rFonts w:ascii="Liberation Serif" w:hAnsi="Liberation Serif"/>
          <w:b w:val="false"/>
          <w:bCs w:val="false"/>
          <w:sz w:val="24"/>
          <w:szCs w:val="24"/>
        </w:rPr>
        <w:t xml:space="preserve"> </w:t>
      </w:r>
      <w:r>
        <w:rPr>
          <w:rFonts w:ascii="Liberation Serif" w:hAnsi="Liberation Serif"/>
          <w:b w:val="false"/>
          <w:bCs w:val="false"/>
          <w:i/>
          <w:iCs/>
          <w:sz w:val="24"/>
          <w:szCs w:val="24"/>
        </w:rPr>
        <w:t>As n increases, the interval [</w:t>
      </w:r>
      <w:r>
        <w:rPr>
          <w:rFonts w:ascii="Liberation Serif" w:hAnsi="Liberation Serif"/>
          <w:b w:val="false"/>
          <w:bCs w:val="false"/>
          <w:i/>
          <w:iCs/>
          <w:color w:val="330066"/>
          <w:sz w:val="24"/>
          <w:szCs w:val="24"/>
        </w:rPr>
        <w:t>VDV</w:t>
      </w:r>
      <w:r>
        <w:rPr>
          <w:rFonts w:ascii="Liberation Serif" w:hAnsi="Liberation Serif"/>
          <w:b w:val="false"/>
          <w:bCs w:val="false"/>
          <w:i/>
          <w:iCs/>
          <w:color w:val="330066"/>
          <w:sz w:val="24"/>
          <w:szCs w:val="24"/>
          <w:vertAlign w:val="subscript"/>
        </w:rPr>
        <w:t>min</w:t>
      </w:r>
      <w:r>
        <w:rPr>
          <w:rFonts w:ascii="Liberation Serif" w:hAnsi="Liberation Serif"/>
          <w:b w:val="false"/>
          <w:bCs w:val="false"/>
          <w:i/>
          <w:iCs/>
          <w:color w:val="330066"/>
          <w:sz w:val="24"/>
          <w:szCs w:val="24"/>
        </w:rPr>
        <w:t>(n), VDV</w:t>
      </w:r>
      <w:r>
        <w:rPr>
          <w:rFonts w:ascii="Liberation Serif" w:hAnsi="Liberation Serif"/>
          <w:b w:val="false"/>
          <w:bCs w:val="false"/>
          <w:i/>
          <w:iCs/>
          <w:color w:val="330066"/>
          <w:sz w:val="24"/>
          <w:szCs w:val="24"/>
          <w:vertAlign w:val="subscript"/>
        </w:rPr>
        <w:t>max</w:t>
      </w:r>
      <w:r>
        <w:rPr>
          <w:rFonts w:ascii="Liberation Serif" w:hAnsi="Liberation Serif"/>
          <w:b w:val="false"/>
          <w:bCs w:val="false"/>
          <w:i/>
          <w:iCs/>
          <w:color w:val="330066"/>
          <w:sz w:val="24"/>
          <w:szCs w:val="24"/>
        </w:rPr>
        <w:t>(n)</w:t>
      </w:r>
      <w:r>
        <w:rPr>
          <w:rFonts w:ascii="Liberation Serif" w:hAnsi="Liberation Serif"/>
          <w:b w:val="false"/>
          <w:bCs w:val="false"/>
          <w:i/>
          <w:iCs/>
          <w:sz w:val="24"/>
          <w:szCs w:val="24"/>
        </w:rPr>
        <w:t xml:space="preserve">] narrows nonlinearly, and the ratio </w:t>
      </w:r>
      <w:r>
        <w:rPr>
          <w:rFonts w:ascii="Liberation Serif" w:hAnsi="Liberation Serif"/>
          <w:b w:val="false"/>
          <w:bCs w:val="false"/>
          <w:i/>
          <w:iCs/>
          <w:color w:val="330066"/>
          <w:sz w:val="24"/>
          <w:szCs w:val="24"/>
        </w:rPr>
        <w:t>VDV</w:t>
      </w:r>
      <w:r>
        <w:rPr>
          <w:rFonts w:ascii="Liberation Serif" w:hAnsi="Liberation Serif"/>
          <w:b w:val="false"/>
          <w:bCs w:val="false"/>
          <w:i/>
          <w:iCs/>
          <w:color w:val="330066"/>
          <w:sz w:val="24"/>
          <w:szCs w:val="24"/>
          <w:vertAlign w:val="subscript"/>
        </w:rPr>
        <w:t>min</w:t>
      </w:r>
      <w:r>
        <w:rPr>
          <w:rFonts w:ascii="Liberation Serif" w:hAnsi="Liberation Serif"/>
          <w:b w:val="false"/>
          <w:bCs w:val="false"/>
          <w:i/>
          <w:iCs/>
          <w:color w:val="330066"/>
          <w:sz w:val="24"/>
          <w:szCs w:val="24"/>
        </w:rPr>
        <w:t xml:space="preserve">(n) </w:t>
      </w:r>
      <w:r>
        <w:rPr>
          <w:rFonts w:ascii="Liberation Serif" w:hAnsi="Liberation Serif"/>
          <w:b w:val="false"/>
          <w:bCs w:val="false"/>
          <w:i/>
          <w:iCs/>
          <w:sz w:val="24"/>
          <w:szCs w:val="24"/>
        </w:rPr>
        <w:t xml:space="preserve">/ </w:t>
      </w:r>
      <w:r>
        <w:rPr>
          <w:rFonts w:ascii="Liberation Serif" w:hAnsi="Liberation Serif"/>
          <w:b w:val="false"/>
          <w:bCs w:val="false"/>
          <w:i/>
          <w:iCs/>
          <w:color w:val="330066"/>
          <w:sz w:val="24"/>
          <w:szCs w:val="24"/>
        </w:rPr>
        <w:t>VDV</w:t>
      </w:r>
      <w:r>
        <w:rPr>
          <w:rFonts w:ascii="Liberation Serif" w:hAnsi="Liberation Serif"/>
          <w:b w:val="false"/>
          <w:bCs w:val="false"/>
          <w:i/>
          <w:iCs/>
          <w:color w:val="330066"/>
          <w:sz w:val="24"/>
          <w:szCs w:val="24"/>
          <w:vertAlign w:val="subscript"/>
        </w:rPr>
        <w:t>max</w:t>
      </w:r>
      <w:r>
        <w:rPr>
          <w:rFonts w:ascii="Liberation Serif" w:hAnsi="Liberation Serif"/>
          <w:b w:val="false"/>
          <w:bCs w:val="false"/>
          <w:i/>
          <w:iCs/>
          <w:color w:val="330066"/>
          <w:sz w:val="24"/>
          <w:szCs w:val="24"/>
        </w:rPr>
        <w:t>(n)</w:t>
      </w:r>
      <w:r>
        <w:rPr>
          <w:rFonts w:ascii="Liberation Serif" w:hAnsi="Liberation Serif"/>
          <w:b w:val="false"/>
          <w:bCs w:val="false"/>
          <w:i/>
          <w:iCs/>
          <w:sz w:val="24"/>
          <w:szCs w:val="24"/>
        </w:rPr>
        <w:t xml:space="preserve"> </w:t>
      </w:r>
      <w:r>
        <w:rPr>
          <w:rFonts w:ascii="Liberation Serif" w:hAnsi="Liberation Serif"/>
          <w:b w:val="false"/>
          <w:bCs w:val="false"/>
          <w:i/>
          <w:iCs/>
          <w:color w:val="660066"/>
          <w:sz w:val="24"/>
          <w:szCs w:val="24"/>
        </w:rPr>
        <w:t>→ 1</w:t>
      </w:r>
      <w:r>
        <w:rPr>
          <w:rFonts w:ascii="Liberation Serif" w:hAnsi="Liberation Serif"/>
          <w:b w:val="false"/>
          <w:bCs w:val="false"/>
          <w:i/>
          <w:iCs/>
          <w:sz w:val="24"/>
          <w:szCs w:val="24"/>
        </w:rPr>
        <w:t xml:space="preserve"> (analogy with the refinement of the sphere’s volume as the number of faces of the approximating polytope grows).</w:t>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rPr>
      </w:pPr>
      <w:r>
        <w:rPr>
          <w:rFonts w:ascii="Liberation Serif" w:hAnsi="Liberation Serif"/>
          <w:b/>
          <w:bCs/>
          <w:sz w:val="24"/>
          <w:szCs w:val="24"/>
        </w:rPr>
        <w:t>Definition 2.3.</w:t>
      </w:r>
      <w:r>
        <w:rPr>
          <w:rFonts w:ascii="Liberation Serif" w:hAnsi="Liberation Serif"/>
          <w:b w:val="false"/>
          <w:bCs w:val="false"/>
          <w:sz w:val="24"/>
          <w:szCs w:val="24"/>
        </w:rPr>
        <w:t xml:space="preserve"> </w:t>
      </w:r>
      <w:r>
        <w:rPr>
          <w:rFonts w:ascii="Liberation Serif" w:hAnsi="Liberation Serif"/>
          <w:b w:val="false"/>
          <w:bCs w:val="false"/>
          <w:i/>
          <w:iCs/>
          <w:sz w:val="24"/>
          <w:szCs w:val="24"/>
        </w:rPr>
        <w:t>Spatial entropy of the description (Boltzmann connection)</w:t>
      </w:r>
      <w:r>
        <w:rPr>
          <w:rFonts w:ascii="Liberation Serif" w:hAnsi="Liberation Serif"/>
          <w:b w:val="false"/>
          <w:bCs w:val="false"/>
          <w:sz w:val="24"/>
          <w:szCs w:val="24"/>
        </w:rPr>
        <w:t xml:space="preserve">:  </w:t>
      </w:r>
    </w:p>
    <w:p>
      <w:pPr>
        <w:pStyle w:val="Normal"/>
        <w:jc w:val="left"/>
        <w:rPr>
          <w:rFonts w:ascii="Liberation Serif" w:hAnsi="Liberation Serif"/>
        </w:rPr>
      </w:pPr>
      <w: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2508250" cy="591185"/>
            <wp:effectExtent l="0" t="0" r="0" b="0"/>
            <wp:wrapSquare wrapText="largest"/>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tretch>
                      <a:fillRect/>
                    </a:stretch>
                  </pic:blipFill>
                  <pic:spPr bwMode="auto">
                    <a:xfrm>
                      <a:off x="0" y="0"/>
                      <a:ext cx="2508250" cy="591185"/>
                    </a:xfrm>
                    <a:prstGeom prst="rect">
                      <a:avLst/>
                    </a:prstGeom>
                  </pic:spPr>
                </pic:pic>
              </a:graphicData>
            </a:graphic>
          </wp:anchor>
        </w:drawing>
      </w:r>
      <w:r>
        <w:rPr>
          <w:rFonts w:ascii="Liberation Serif" w:hAnsi="Liberation Serif"/>
          <w:b w:val="false"/>
          <w:bCs w:val="false"/>
          <w:sz w:val="24"/>
          <w:szCs w:val="24"/>
        </w:rPr>
        <w:t xml:space="preserve">  </w:t>
      </w:r>
    </w:p>
    <w:p>
      <w:pPr>
        <w:pStyle w:val="Normal"/>
        <w:jc w:val="left"/>
        <w:rPr>
          <w:b w:val="false"/>
          <w:b w:val="false"/>
          <w:bCs w:val="false"/>
          <w:sz w:val="24"/>
          <w:szCs w:val="24"/>
        </w:rPr>
      </w:pPr>
      <w:r>
        <w:rPr>
          <w:b w:val="false"/>
          <w:bCs w:val="false"/>
          <w:sz w:val="24"/>
          <w:szCs w:val="24"/>
        </w:rPr>
      </w:r>
    </w:p>
    <w:p>
      <w:pPr>
        <w:pStyle w:val="Normal"/>
        <w:jc w:val="left"/>
        <w:rPr>
          <w:rFonts w:ascii="Liberation Serif" w:hAnsi="Liberation Serif"/>
        </w:rPr>
      </w:pPr>
      <w:r>
        <w:rPr>
          <w:rFonts w:ascii="Liberation Serif" w:hAnsi="Liberation Serif"/>
          <w:b w:val="false"/>
          <w:bCs w:val="false"/>
          <w:sz w:val="24"/>
          <w:szCs w:val="24"/>
        </w:rPr>
        <w:t xml:space="preserve">where </w:t>
      </w:r>
      <w:r>
        <w:rPr>
          <w:rFonts w:ascii="Liberation Serif" w:hAnsi="Liberation Serif"/>
          <w:b w:val="false"/>
          <w:bCs w:val="false"/>
          <w:color w:val="660066"/>
          <w:sz w:val="24"/>
          <w:szCs w:val="24"/>
        </w:rPr>
        <w:t>VDV</w:t>
      </w:r>
      <w:r>
        <w:rPr>
          <w:rFonts w:ascii="Liberation Serif" w:hAnsi="Liberation Serif"/>
          <w:b w:val="false"/>
          <w:bCs w:val="false"/>
          <w:color w:val="660066"/>
          <w:sz w:val="24"/>
          <w:szCs w:val="24"/>
          <w:vertAlign w:val="subscript"/>
        </w:rPr>
        <w:t>ideal</w:t>
      </w:r>
      <w:r>
        <w:rPr>
          <w:rFonts w:ascii="Liberation Serif" w:hAnsi="Liberation Serif"/>
          <w:b w:val="false"/>
          <w:bCs w:val="false"/>
          <w:color w:val="660066"/>
          <w:sz w:val="24"/>
          <w:szCs w:val="24"/>
        </w:rPr>
        <w:t>(n)</w:t>
      </w:r>
      <w:r>
        <w:rPr>
          <w:rFonts w:ascii="Liberation Serif" w:hAnsi="Liberation Serif"/>
          <w:b w:val="false"/>
          <w:bCs w:val="false"/>
          <w:sz w:val="24"/>
          <w:szCs w:val="24"/>
        </w:rPr>
        <w:t xml:space="preserve"> is the geometric mean of </w:t>
      </w:r>
      <w:r>
        <w:rPr>
          <w:rFonts w:ascii="Liberation Serif" w:hAnsi="Liberation Serif"/>
          <w:b w:val="false"/>
          <w:bCs w:val="false"/>
          <w:color w:val="660066"/>
          <w:sz w:val="24"/>
          <w:szCs w:val="24"/>
        </w:rPr>
        <w:t>VDV</w:t>
      </w:r>
      <w:r>
        <w:rPr>
          <w:rFonts w:ascii="Liberation Serif" w:hAnsi="Liberation Serif"/>
          <w:b w:val="false"/>
          <w:bCs w:val="false"/>
          <w:color w:val="660066"/>
          <w:sz w:val="24"/>
          <w:szCs w:val="24"/>
          <w:vertAlign w:val="subscript"/>
        </w:rPr>
        <w:t>min</w:t>
      </w:r>
      <w:r>
        <w:rPr>
          <w:rFonts w:ascii="Liberation Serif" w:hAnsi="Liberation Serif"/>
          <w:b w:val="false"/>
          <w:bCs w:val="false"/>
          <w:color w:val="660066"/>
          <w:sz w:val="24"/>
          <w:szCs w:val="24"/>
        </w:rPr>
        <w:t xml:space="preserve">(n) </w:t>
      </w:r>
      <w:r>
        <w:rPr>
          <w:rFonts w:ascii="Liberation Serif" w:hAnsi="Liberation Serif"/>
          <w:b w:val="false"/>
          <w:bCs w:val="false"/>
          <w:sz w:val="24"/>
          <w:szCs w:val="24"/>
        </w:rPr>
        <w:t xml:space="preserve">and </w:t>
      </w:r>
      <w:r>
        <w:rPr>
          <w:rFonts w:ascii="Liberation Serif" w:hAnsi="Liberation Serif"/>
          <w:b w:val="false"/>
          <w:bCs w:val="false"/>
          <w:color w:val="660066"/>
          <w:sz w:val="24"/>
          <w:szCs w:val="24"/>
        </w:rPr>
        <w:t>VDV</w:t>
      </w:r>
      <w:r>
        <w:rPr>
          <w:rFonts w:ascii="Liberation Serif" w:hAnsi="Liberation Serif"/>
          <w:b w:val="false"/>
          <w:bCs w:val="false"/>
          <w:color w:val="660066"/>
          <w:sz w:val="24"/>
          <w:szCs w:val="24"/>
          <w:vertAlign w:val="subscript"/>
        </w:rPr>
        <w:t>max</w:t>
      </w:r>
      <w:r>
        <w:rPr>
          <w:rFonts w:ascii="Liberation Serif" w:hAnsi="Liberation Serif"/>
          <w:b w:val="false"/>
          <w:bCs w:val="false"/>
          <w:color w:val="660066"/>
          <w:sz w:val="24"/>
          <w:szCs w:val="24"/>
        </w:rPr>
        <w:t>(n)</w:t>
      </w:r>
      <w:r>
        <w:rPr>
          <w:rFonts w:ascii="Liberation Serif" w:hAnsi="Liberation Serif"/>
          <w:b w:val="false"/>
          <w:bCs w:val="false"/>
          <w:sz w:val="24"/>
          <w:szCs w:val="24"/>
        </w:rPr>
        <w:t>.</w:t>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rPr>
      </w:pPr>
      <w:r>
        <w:rPr>
          <w:rFonts w:ascii="Liberation Serif" w:hAnsi="Liberation Serif"/>
          <w:b/>
          <w:bCs/>
          <w:sz w:val="24"/>
          <w:szCs w:val="24"/>
        </w:rPr>
        <w:t>2.4.</w:t>
      </w:r>
      <w:r>
        <w:rPr>
          <w:rFonts w:ascii="Liberation Serif" w:hAnsi="Liberation Serif"/>
          <w:b w:val="false"/>
          <w:bCs w:val="false"/>
          <w:sz w:val="24"/>
          <w:szCs w:val="24"/>
        </w:rPr>
        <w:t xml:space="preserve"> </w:t>
      </w:r>
      <w:r>
        <w:rPr>
          <w:rFonts w:ascii="Liberation Serif" w:hAnsi="Liberation Serif"/>
          <w:b/>
          <w:bCs/>
          <w:i w:val="false"/>
          <w:iCs w:val="false"/>
          <w:sz w:val="24"/>
          <w:szCs w:val="24"/>
        </w:rPr>
        <w:t>Quantization</w:t>
      </w:r>
      <w:r>
        <w:rPr>
          <w:rFonts w:ascii="Liberation Serif" w:hAnsi="Liberation Serif"/>
          <w:b w:val="false"/>
          <w:bCs w:val="false"/>
          <w:i/>
          <w:iCs/>
          <w:sz w:val="24"/>
          <w:szCs w:val="24"/>
        </w:rPr>
        <w:t xml:space="preserve"> as the Mechanism of Semiotization</w:t>
      </w:r>
      <w:r>
        <w:rPr>
          <w:rFonts w:ascii="Liberation Serif" w:hAnsi="Liberation Serif"/>
          <w:b w:val="false"/>
          <w:bCs w:val="false"/>
          <w:sz w:val="24"/>
          <w:szCs w:val="24"/>
        </w:rPr>
        <w:t xml:space="preserve">  </w:t>
      </w:r>
    </w:p>
    <w:p>
      <w:pPr>
        <w:pStyle w:val="Normal"/>
        <w:jc w:val="left"/>
        <w:rPr>
          <w:rFonts w:ascii="Liberation Serif" w:hAnsi="Liberation Serif"/>
        </w:rPr>
      </w:pPr>
      <w:r>
        <w:rPr>
          <w:rFonts w:ascii="Liberation Serif" w:hAnsi="Liberation Serif"/>
          <w:b w:val="false"/>
          <w:bCs w:val="false"/>
          <w:sz w:val="24"/>
          <w:szCs w:val="24"/>
        </w:rPr>
        <w:t xml:space="preserve">The process of translating default-continuous Reality into a discrete description is called </w:t>
      </w:r>
      <w:r>
        <w:rPr>
          <w:rFonts w:ascii="Liberation Serif" w:hAnsi="Liberation Serif"/>
          <w:b/>
          <w:bCs/>
          <w:sz w:val="24"/>
          <w:szCs w:val="24"/>
        </w:rPr>
        <w:t>Quantization</w:t>
      </w:r>
      <w:r>
        <w:rPr>
          <w:rFonts w:ascii="Liberation Serif" w:hAnsi="Liberation Serif"/>
          <w:b w:val="false"/>
          <w:bCs w:val="false"/>
          <w:sz w:val="24"/>
          <w:szCs w:val="24"/>
        </w:rPr>
        <w:t xml:space="preserve">.  </w:t>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rPr>
      </w:pPr>
      <w:r>
        <w:rPr>
          <w:rFonts w:ascii="Liberation Serif" w:hAnsi="Liberation Serif"/>
          <w:b/>
          <w:bCs/>
          <w:sz w:val="24"/>
          <w:szCs w:val="24"/>
        </w:rPr>
        <w:t>Definition 2.5.</w:t>
      </w:r>
      <w:r>
        <w:rPr>
          <w:rFonts w:ascii="Liberation Serif" w:hAnsi="Liberation Serif"/>
          <w:b w:val="false"/>
          <w:bCs w:val="false"/>
          <w:sz w:val="24"/>
          <w:szCs w:val="24"/>
        </w:rPr>
        <w:t xml:space="preserve"> </w:t>
      </w:r>
      <w:r>
        <w:rPr>
          <w:rFonts w:ascii="Liberation Serif" w:hAnsi="Liberation Serif"/>
          <w:b w:val="false"/>
          <w:bCs w:val="false"/>
          <w:i/>
          <w:iCs/>
          <w:sz w:val="24"/>
          <w:szCs w:val="24"/>
        </w:rPr>
        <w:t xml:space="preserve">The size of the model quantum </w:t>
      </w:r>
      <w:r>
        <w:rPr>
          <w:rFonts w:ascii="Liberation Serif" w:hAnsi="Liberation Serif"/>
          <w:b w:val="false"/>
          <w:bCs w:val="false"/>
          <w:i/>
          <w:iCs/>
          <w:color w:val="660066"/>
          <w:sz w:val="24"/>
          <w:szCs w:val="24"/>
        </w:rPr>
        <w:t xml:space="preserve">Q(n) </w:t>
      </w:r>
      <w:r>
        <w:rPr>
          <w:rFonts w:ascii="Liberation Serif" w:hAnsi="Liberation Serif"/>
          <w:b w:val="false"/>
          <w:bCs w:val="false"/>
          <w:i/>
          <w:iCs/>
          <w:sz w:val="24"/>
          <w:szCs w:val="24"/>
        </w:rPr>
        <w:t xml:space="preserve">is defined as the area of a geometric face of the n-dimensional polytope (or the edge length in the two-dimensional case). </w:t>
      </w:r>
      <w:r>
        <w:rPr>
          <w:rFonts w:ascii="Liberation Serif" w:hAnsi="Liberation Serif"/>
          <w:b w:val="false"/>
          <w:bCs w:val="false"/>
          <w:sz w:val="24"/>
          <w:szCs w:val="24"/>
        </w:rPr>
        <w:t xml:space="preserve"> </w:t>
      </w:r>
    </w:p>
    <w:p>
      <w:pPr>
        <w:pStyle w:val="Normal"/>
        <w:jc w:val="left"/>
        <w:rPr>
          <w:rFonts w:ascii="Liberation Serif" w:hAnsi="Liberation Serif"/>
        </w:rPr>
      </w:pPr>
      <w:r>
        <w:rPr>
          <w:rFonts w:ascii="Liberation Serif" w:hAnsi="Liberation Serif"/>
          <w:b w:val="false"/>
          <w:bCs w:val="false"/>
          <w:i/>
          <w:iCs/>
          <w:sz w:val="24"/>
          <w:szCs w:val="24"/>
        </w:rPr>
        <w:t>Quantization simultaneously provides:</w:t>
      </w:r>
      <w:r>
        <w:rPr>
          <w:rFonts w:ascii="Liberation Serif" w:hAnsi="Liberation Serif"/>
          <w:b w:val="false"/>
          <w:bCs w:val="false"/>
          <w:sz w:val="24"/>
          <w:szCs w:val="24"/>
        </w:rPr>
        <w:t xml:space="preserve">  </w:t>
      </w:r>
    </w:p>
    <w:p>
      <w:pPr>
        <w:pStyle w:val="Normal"/>
        <w:jc w:val="left"/>
        <w:rPr>
          <w:rFonts w:ascii="Liberation Serif" w:hAnsi="Liberation Serif"/>
        </w:rPr>
      </w:pPr>
      <w:r>
        <w:rPr>
          <w:rFonts w:ascii="Liberation Serif" w:hAnsi="Liberation Serif"/>
          <w:b/>
          <w:bCs/>
          <w:sz w:val="24"/>
          <w:szCs w:val="24"/>
        </w:rPr>
        <w:t>2.5.1.</w:t>
      </w:r>
      <w:r>
        <w:rPr>
          <w:rFonts w:ascii="Liberation Serif" w:hAnsi="Liberation Serif"/>
          <w:b w:val="false"/>
          <w:bCs w:val="false"/>
          <w:sz w:val="24"/>
          <w:szCs w:val="24"/>
        </w:rPr>
        <w:t xml:space="preserve"> A seamless transition between dimensionalities of multidimensional volumes (only the number and size of faces change).  </w:t>
      </w:r>
    </w:p>
    <w:p>
      <w:pPr>
        <w:pStyle w:val="Normal"/>
        <w:jc w:val="left"/>
        <w:rPr>
          <w:rFonts w:ascii="Liberation Serif" w:hAnsi="Liberation Serif"/>
        </w:rPr>
      </w:pPr>
      <w:r>
        <w:rPr>
          <w:rFonts w:ascii="Liberation Serif" w:hAnsi="Liberation Serif"/>
          <w:b/>
          <w:bCs/>
          <w:sz w:val="24"/>
          <w:szCs w:val="24"/>
        </w:rPr>
        <w:t>2.5.2.</w:t>
      </w:r>
      <w:r>
        <w:rPr>
          <w:rFonts w:ascii="Liberation Serif" w:hAnsi="Liberation Serif"/>
          <w:b w:val="false"/>
          <w:bCs w:val="false"/>
          <w:sz w:val="24"/>
          <w:szCs w:val="24"/>
        </w:rPr>
        <w:t xml:space="preserve"> Semiotization of continuous reality: each face becomes a discrete symbol-description.  </w:t>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rPr>
      </w:pPr>
      <w:r>
        <w:rPr>
          <w:rFonts w:ascii="Liberation Serif" w:hAnsi="Liberation Serif"/>
          <w:b w:val="false"/>
          <w:bCs w:val="false"/>
          <w:sz w:val="24"/>
          <w:szCs w:val="24"/>
        </w:rPr>
        <w:t>A detailed development of the Quantization concept is planned in the next work of the project.</w:t>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Heading2"/>
        <w:rPr/>
      </w:pPr>
      <w:r>
        <w:rPr/>
        <w:t xml:space="preserve">3. Semopia as the Semiotic Invariant  </w:t>
      </w:r>
    </w:p>
    <w:p>
      <w:pPr>
        <w:pStyle w:val="Normal"/>
        <w:rPr/>
      </w:pPr>
      <w:r>
        <w:rPr/>
      </w:r>
    </w:p>
    <w:p>
      <w:pPr>
        <w:pStyle w:val="Normal"/>
        <w:jc w:val="left"/>
        <w:rPr>
          <w:rFonts w:ascii="Liberation Serif" w:hAnsi="Liberation Serif"/>
        </w:rPr>
      </w:pPr>
      <w:r>
        <w:rPr>
          <w:rFonts w:ascii="Liberation Serif" w:hAnsi="Liberation Serif"/>
          <w:b/>
          <w:bCs/>
          <w:sz w:val="24"/>
          <w:szCs w:val="24"/>
        </w:rPr>
        <w:t>Definition 3.1.</w:t>
      </w:r>
      <w:r>
        <w:rPr>
          <w:rFonts w:ascii="Liberation Serif" w:hAnsi="Liberation Serif"/>
          <w:b w:val="false"/>
          <w:bCs w:val="false"/>
          <w:sz w:val="24"/>
          <w:szCs w:val="24"/>
        </w:rPr>
        <w:t xml:space="preserve"> </w:t>
      </w:r>
      <w:r>
        <w:rPr>
          <w:rFonts w:ascii="Liberation Serif" w:hAnsi="Liberation Serif"/>
          <w:b w:val="false"/>
          <w:bCs w:val="false"/>
          <w:i/>
          <w:iCs/>
          <w:sz w:val="24"/>
          <w:szCs w:val="24"/>
        </w:rPr>
        <w:t>Semopia Σ(n) is the semiotic invariant of linear Noether symmetry in the space of concepts.</w:t>
      </w:r>
      <w:r>
        <w:rPr>
          <w:rFonts w:ascii="Liberation Serif" w:hAnsi="Liberation Serif"/>
          <w:b w:val="false"/>
          <w:bCs w:val="false"/>
          <w:sz w:val="24"/>
          <w:szCs w:val="24"/>
        </w:rPr>
        <w:t xml:space="preserve"> It quantitatively measures the normalized rate of change (steepness) of the ratio of the current description volume to the ideal valid region, weighted by the size of the model quantum:</w:t>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drawing>
          <wp:anchor behindDoc="0" distT="0" distB="0" distL="0" distR="0" simplePos="0" locked="0" layoutInCell="0" allowOverlap="1" relativeHeight="5">
            <wp:simplePos x="0" y="0"/>
            <wp:positionH relativeFrom="column">
              <wp:posOffset>1103630</wp:posOffset>
            </wp:positionH>
            <wp:positionV relativeFrom="paragraph">
              <wp:posOffset>77470</wp:posOffset>
            </wp:positionV>
            <wp:extent cx="3608070" cy="659130"/>
            <wp:effectExtent l="0" t="0" r="0" b="0"/>
            <wp:wrapSquare wrapText="largest"/>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tretch>
                      <a:fillRect/>
                    </a:stretch>
                  </pic:blipFill>
                  <pic:spPr bwMode="auto">
                    <a:xfrm>
                      <a:off x="0" y="0"/>
                      <a:ext cx="3608070" cy="659130"/>
                    </a:xfrm>
                    <a:prstGeom prst="rect">
                      <a:avLst/>
                    </a:prstGeom>
                  </pic:spPr>
                </pic:pic>
              </a:graphicData>
            </a:graphic>
          </wp:anchor>
        </w:drawing>
      </w:r>
    </w:p>
    <w:p>
      <w:pPr>
        <w:pStyle w:val="Normal"/>
        <w:jc w:val="left"/>
        <w:rPr>
          <w:b w:val="false"/>
          <w:b w:val="false"/>
          <w:bCs w:val="false"/>
          <w:sz w:val="24"/>
          <w:szCs w:val="24"/>
        </w:rPr>
      </w:pPr>
      <w:r>
        <w:rPr>
          <w:b w:val="false"/>
          <w:bCs w:val="false"/>
          <w:sz w:val="24"/>
          <w:szCs w:val="24"/>
        </w:rPr>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b w:val="false"/>
          <w:b w:val="false"/>
          <w:bCs w:val="false"/>
          <w:sz w:val="24"/>
          <w:szCs w:val="24"/>
        </w:rPr>
      </w:pPr>
      <w:r>
        <w:rPr>
          <w:b w:val="false"/>
          <w:bCs w:val="false"/>
          <w:sz w:val="24"/>
          <w:szCs w:val="24"/>
        </w:rPr>
      </w:r>
    </w:p>
    <w:p>
      <w:pPr>
        <w:pStyle w:val="Normal"/>
        <w:jc w:val="left"/>
        <w:rPr>
          <w:rFonts w:ascii="Liberation Serif" w:hAnsi="Liberation Serif"/>
        </w:rPr>
      </w:pPr>
      <w:r>
        <w:rPr>
          <w:rFonts w:ascii="Liberation Serif" w:hAnsi="Liberation Serif"/>
          <w:b w:val="false"/>
          <w:bCs w:val="false"/>
          <w:sz w:val="24"/>
          <w:szCs w:val="24"/>
        </w:rPr>
        <w:t>Recursive form (for practical use):</w:t>
      </w:r>
    </w:p>
    <w:p>
      <w:pPr>
        <w:pStyle w:val="Normal"/>
        <w:jc w:val="left"/>
        <w:rPr>
          <w:b w:val="false"/>
          <w:b w:val="false"/>
          <w:bCs w:val="false"/>
          <w:sz w:val="24"/>
          <w:szCs w:val="24"/>
        </w:rPr>
      </w:pPr>
      <w:r>
        <w:rPr>
          <w:b w:val="false"/>
          <w:bCs w:val="false"/>
          <w:sz w:val="24"/>
          <w:szCs w:val="24"/>
        </w:rPr>
        <w:drawing>
          <wp:anchor behindDoc="0" distT="0" distB="0" distL="0" distR="0" simplePos="0" locked="0" layoutInCell="0" allowOverlap="1" relativeHeight="6">
            <wp:simplePos x="0" y="0"/>
            <wp:positionH relativeFrom="column">
              <wp:posOffset>1082040</wp:posOffset>
            </wp:positionH>
            <wp:positionV relativeFrom="paragraph">
              <wp:posOffset>-147320</wp:posOffset>
            </wp:positionV>
            <wp:extent cx="3583305" cy="739775"/>
            <wp:effectExtent l="0" t="0" r="0" b="0"/>
            <wp:wrapSquare wrapText="largest"/>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tretch>
                      <a:fillRect/>
                    </a:stretch>
                  </pic:blipFill>
                  <pic:spPr bwMode="auto">
                    <a:xfrm>
                      <a:off x="0" y="0"/>
                      <a:ext cx="3583305" cy="739775"/>
                    </a:xfrm>
                    <a:prstGeom prst="rect">
                      <a:avLst/>
                    </a:prstGeom>
                  </pic:spPr>
                </pic:pic>
              </a:graphicData>
            </a:graphic>
          </wp:anchor>
        </w:drawing>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b w:val="false"/>
          <w:b w:val="false"/>
          <w:bCs w:val="false"/>
          <w:sz w:val="24"/>
          <w:szCs w:val="24"/>
        </w:rPr>
      </w:pPr>
      <w:r>
        <w:rPr>
          <w:b w:val="false"/>
          <w:bCs w:val="false"/>
          <w:sz w:val="24"/>
          <w:szCs w:val="24"/>
        </w:rPr>
      </w:r>
    </w:p>
    <w:p>
      <w:pPr>
        <w:pStyle w:val="Normal"/>
        <w:jc w:val="left"/>
        <w:rPr>
          <w:rFonts w:ascii="Liberation Serif" w:hAnsi="Liberation Serif"/>
        </w:rPr>
      </w:pPr>
      <w:r>
        <w:rPr>
          <w:rFonts w:ascii="Liberation Serif" w:hAnsi="Liberation Serif"/>
          <w:b/>
          <w:bCs/>
          <w:sz w:val="24"/>
          <w:szCs w:val="24"/>
        </w:rPr>
        <w:t>Properties of Semopia</w:t>
      </w:r>
      <w:r>
        <w:rPr>
          <w:rFonts w:ascii="Liberation Serif" w:hAnsi="Liberation Serif"/>
          <w:b w:val="false"/>
          <w:bCs w:val="false"/>
          <w:sz w:val="24"/>
          <w:szCs w:val="24"/>
        </w:rPr>
        <w:t xml:space="preserve">:  </w:t>
      </w:r>
    </w:p>
    <w:p>
      <w:pPr>
        <w:pStyle w:val="Normal"/>
        <w:numPr>
          <w:ilvl w:val="0"/>
          <w:numId w:val="7"/>
        </w:numPr>
        <w:jc w:val="left"/>
        <w:rPr>
          <w:rFonts w:ascii="Liberation Serif" w:hAnsi="Liberation Serif"/>
        </w:rPr>
      </w:pPr>
      <w:r>
        <w:rPr>
          <w:rFonts w:ascii="Liberation Serif" w:hAnsi="Liberation Serif"/>
          <w:b w:val="false"/>
          <w:bCs w:val="false"/>
          <w:sz w:val="24"/>
          <w:szCs w:val="24"/>
        </w:rPr>
        <w:t xml:space="preserve">Provides linear scalability independent of the number of dimensions.  </w:t>
      </w:r>
    </w:p>
    <w:p>
      <w:pPr>
        <w:pStyle w:val="Normal"/>
        <w:numPr>
          <w:ilvl w:val="0"/>
          <w:numId w:val="7"/>
        </w:numPr>
        <w:jc w:val="left"/>
        <w:rPr>
          <w:rFonts w:ascii="Liberation Serif" w:hAnsi="Liberation Serif"/>
        </w:rPr>
      </w:pPr>
      <w:r>
        <w:rPr>
          <w:rFonts w:ascii="Liberation Serif" w:hAnsi="Liberation Serif"/>
          <w:b w:val="false"/>
          <w:bCs w:val="false"/>
          <w:sz w:val="24"/>
          <w:szCs w:val="24"/>
        </w:rPr>
        <w:t xml:space="preserve"> </w:t>
      </w:r>
      <w:r>
        <w:rPr>
          <w:rFonts w:ascii="Liberation Serif" w:hAnsi="Liberation Serif"/>
          <w:b w:val="false"/>
          <w:bCs w:val="false"/>
          <w:sz w:val="24"/>
          <w:szCs w:val="24"/>
        </w:rPr>
        <w:t xml:space="preserve">Allows the effective volume of the denotatum to remain constant: </w:t>
      </w:r>
      <w:r>
        <w:rPr>
          <w:rFonts w:ascii="Liberation Serif" w:hAnsi="Liberation Serif"/>
          <w:b/>
          <w:bCs/>
          <w:color w:val="330066"/>
          <w:sz w:val="28"/>
          <w:szCs w:val="28"/>
        </w:rPr>
        <w:t>V(n) · Q(n)</w:t>
      </w:r>
      <w:r>
        <w:rPr>
          <w:rFonts w:ascii="Liberation Serif" w:hAnsi="Liberation Serif"/>
          <w:b w:val="false"/>
          <w:bCs w:val="false"/>
          <w:color w:val="330066"/>
          <w:sz w:val="24"/>
          <w:szCs w:val="24"/>
        </w:rPr>
        <w:t xml:space="preserve"> </w:t>
      </w:r>
      <w:r>
        <w:rPr>
          <w:rFonts w:ascii="Liberation Serif" w:hAnsi="Liberation Serif"/>
          <w:b w:val="false"/>
          <w:bCs w:val="false"/>
          <w:sz w:val="24"/>
          <w:szCs w:val="24"/>
        </w:rPr>
        <w:t>≈ const when accuracy δ varies (</w:t>
      </w:r>
      <w:r>
        <w:rPr>
          <w:rFonts w:ascii="Liberation Serif" w:hAnsi="Liberation Serif"/>
          <w:b/>
          <w:bCs/>
          <w:color w:val="330066"/>
          <w:sz w:val="24"/>
          <w:szCs w:val="24"/>
        </w:rPr>
        <w:t>δ</w:t>
      </w:r>
      <w:r>
        <w:rPr>
          <w:rFonts w:ascii="Liberation Serif" w:hAnsi="Liberation Serif"/>
          <w:b w:val="false"/>
          <w:bCs w:val="false"/>
          <w:sz w:val="24"/>
          <w:szCs w:val="24"/>
        </w:rPr>
        <w:t xml:space="preserve"> is inversely proportional to </w:t>
      </w:r>
      <w:r>
        <w:rPr>
          <w:rFonts w:ascii="Liberation Serif" w:hAnsi="Liberation Serif"/>
          <w:b/>
          <w:bCs/>
          <w:color w:val="330066"/>
          <w:sz w:val="28"/>
          <w:szCs w:val="28"/>
        </w:rPr>
        <w:t>Q(n)</w:t>
      </w:r>
      <w:r>
        <w:rPr>
          <w:rFonts w:ascii="Liberation Serif" w:hAnsi="Liberation Serif"/>
          <w:b/>
          <w:bCs/>
          <w:color w:val="330066"/>
          <w:sz w:val="24"/>
          <w:szCs w:val="24"/>
        </w:rPr>
        <w:t>)</w:t>
      </w:r>
      <w:r>
        <w:rPr>
          <w:rFonts w:ascii="Liberation Serif" w:hAnsi="Liberation Serif"/>
          <w:b w:val="false"/>
          <w:bCs w:val="false"/>
          <w:sz w:val="24"/>
          <w:szCs w:val="24"/>
        </w:rPr>
        <w:t xml:space="preserve">.  </w:t>
      </w:r>
    </w:p>
    <w:p>
      <w:pPr>
        <w:pStyle w:val="Normal"/>
        <w:numPr>
          <w:ilvl w:val="0"/>
          <w:numId w:val="7"/>
        </w:numPr>
        <w:jc w:val="left"/>
        <w:rPr>
          <w:rFonts w:ascii="Liberation Serif" w:hAnsi="Liberation Serif"/>
        </w:rPr>
      </w:pPr>
      <w:r>
        <w:rPr>
          <w:rFonts w:ascii="Liberation Serif" w:hAnsi="Liberation Serif"/>
          <w:b w:val="false"/>
          <w:bCs w:val="false"/>
          <w:sz w:val="24"/>
          <w:szCs w:val="24"/>
        </w:rPr>
        <w:t xml:space="preserve">Connection with spatial entropy:  </w:t>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drawing>
          <wp:anchor behindDoc="0" distT="0" distB="0" distL="0" distR="0" simplePos="0" locked="0" layoutInCell="0" allowOverlap="1" relativeHeight="7">
            <wp:simplePos x="0" y="0"/>
            <wp:positionH relativeFrom="column">
              <wp:posOffset>1414780</wp:posOffset>
            </wp:positionH>
            <wp:positionV relativeFrom="paragraph">
              <wp:posOffset>-90805</wp:posOffset>
            </wp:positionV>
            <wp:extent cx="2259965" cy="326390"/>
            <wp:effectExtent l="0" t="0" r="0" b="0"/>
            <wp:wrapSquare wrapText="largest"/>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tretch>
                      <a:fillRect/>
                    </a:stretch>
                  </pic:blipFill>
                  <pic:spPr bwMode="auto">
                    <a:xfrm>
                      <a:off x="0" y="0"/>
                      <a:ext cx="2259965" cy="326390"/>
                    </a:xfrm>
                    <a:prstGeom prst="rect">
                      <a:avLst/>
                    </a:prstGeom>
                  </pic:spPr>
                </pic:pic>
              </a:graphicData>
            </a:graphic>
          </wp:anchor>
        </w:drawing>
      </w:r>
    </w:p>
    <w:p>
      <w:pPr>
        <w:pStyle w:val="Normal"/>
        <w:jc w:val="left"/>
        <w:rPr>
          <w:b w:val="false"/>
          <w:b w:val="false"/>
          <w:bCs w:val="false"/>
          <w:sz w:val="24"/>
          <w:szCs w:val="24"/>
        </w:rPr>
      </w:pPr>
      <w:r>
        <w:rPr>
          <w:b w:val="false"/>
          <w:bCs w:val="false"/>
          <w:sz w:val="24"/>
          <w:szCs w:val="24"/>
        </w:rPr>
      </w:r>
    </w:p>
    <w:p>
      <w:pPr>
        <w:pStyle w:val="Normal"/>
        <w:jc w:val="left"/>
        <w:rPr>
          <w:b w:val="false"/>
          <w:b w:val="false"/>
          <w:bCs w:val="false"/>
          <w:sz w:val="24"/>
          <w:szCs w:val="24"/>
        </w:rPr>
      </w:pPr>
      <w:r>
        <w:rPr>
          <w:b w:val="false"/>
          <w:bCs w:val="false"/>
          <w:sz w:val="24"/>
          <w:szCs w:val="24"/>
        </w:rPr>
      </w:r>
    </w:p>
    <w:p>
      <w:pPr>
        <w:pStyle w:val="Normal"/>
        <w:jc w:val="left"/>
        <w:rPr>
          <w:b w:val="false"/>
          <w:b w:val="false"/>
          <w:bCs w:val="false"/>
          <w:sz w:val="24"/>
          <w:szCs w:val="24"/>
        </w:rPr>
      </w:pPr>
      <w:r>
        <w:rPr>
          <w:b w:val="false"/>
          <w:bCs w:val="false"/>
          <w:sz w:val="24"/>
          <w:szCs w:val="24"/>
        </w:rPr>
      </w:r>
    </w:p>
    <w:p>
      <w:pPr>
        <w:pStyle w:val="Normal"/>
        <w:jc w:val="left"/>
        <w:rPr>
          <w:b w:val="false"/>
          <w:b w:val="false"/>
          <w:bCs w:val="false"/>
          <w:sz w:val="24"/>
          <w:szCs w:val="24"/>
        </w:rPr>
      </w:pPr>
      <w:r>
        <w:rPr>
          <w:b w:val="false"/>
          <w:bCs w:val="false"/>
          <w:sz w:val="24"/>
          <w:szCs w:val="24"/>
        </w:rPr>
      </w:r>
    </w:p>
    <w:p>
      <w:pPr>
        <w:pStyle w:val="Normal"/>
        <w:jc w:val="left"/>
        <w:rPr>
          <w:b w:val="false"/>
          <w:b w:val="false"/>
          <w:bCs w:val="false"/>
          <w:sz w:val="24"/>
          <w:szCs w:val="24"/>
        </w:rPr>
      </w:pPr>
      <w:r>
        <w:rPr>
          <w:b w:val="false"/>
          <w:bCs w:val="false"/>
          <w:sz w:val="24"/>
          <w:szCs w:val="24"/>
        </w:rPr>
      </w:r>
    </w:p>
    <w:p>
      <w:pPr>
        <w:pStyle w:val="Heading2"/>
        <w:rPr/>
      </w:pPr>
      <w:r>
        <w:rPr/>
        <w:t xml:space="preserve">4. Scaling Examples  </w:t>
      </w:r>
    </w:p>
    <w:p>
      <w:pPr>
        <w:pStyle w:val="Normal"/>
        <w:jc w:val="left"/>
        <w:rPr>
          <w:b w:val="false"/>
          <w:b w:val="false"/>
          <w:bCs w:val="false"/>
          <w:sz w:val="24"/>
          <w:szCs w:val="24"/>
        </w:rPr>
      </w:pPr>
      <w:r>
        <w:rPr>
          <w:b w:val="false"/>
          <w:bCs w:val="false"/>
          <w:sz w:val="24"/>
          <w:szCs w:val="24"/>
        </w:rPr>
      </w:r>
    </w:p>
    <w:p>
      <w:pPr>
        <w:pStyle w:val="Normal"/>
        <w:jc w:val="left"/>
        <w:rPr>
          <w:b w:val="false"/>
          <w:b w:val="false"/>
          <w:bCs w:val="false"/>
          <w:sz w:val="24"/>
          <w:szCs w:val="24"/>
        </w:rPr>
      </w:pPr>
      <w:r>
        <w:rPr>
          <w:b w:val="false"/>
          <w:bCs w:val="false"/>
          <w:sz w:val="24"/>
          <w:szCs w:val="24"/>
        </w:rPr>
      </w:r>
    </w:p>
    <w:tbl>
      <w:tblPr>
        <w:tblStyle w:val="LightGrid-Accent1"/>
        <w:tblW w:w="864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160"/>
        <w:gridCol w:w="2160"/>
        <w:gridCol w:w="2160"/>
        <w:gridCol w:w="2160"/>
      </w:tblGrid>
      <w:tr>
        <w:trPr/>
        <w:tc>
          <w:tcPr>
            <w:tcW w:w="2160" w:type="dxa"/>
            <w:tcBorders>
              <w:bottom w:val="single" w:sz="18" w:space="0" w:color="4F81BD"/>
            </w:tcBorders>
            <w:shd w:fill="2C2B2C" w:val="clear"/>
          </w:tcPr>
          <w:p>
            <w:pPr>
              <w:pStyle w:val="Normal"/>
              <w:widowControl w:val="false"/>
              <w:suppressAutoHyphens w:val="true"/>
              <w:spacing w:lineRule="auto" w:line="240" w:before="0" w:after="0"/>
              <w:jc w:val="center"/>
              <w:rPr>
                <w:rFonts w:cs=""/>
                <w:bCs/>
                <w:kern w:val="0"/>
                <w:szCs w:val="22"/>
                <w:lang w:val="en-US" w:eastAsia="en-US" w:bidi="ar-SA"/>
              </w:rPr>
            </w:pPr>
            <w:r>
              <w:rPr>
                <w:rFonts w:cs=""/>
                <w:b/>
                <w:bCs/>
                <w:kern w:val="0"/>
                <w:szCs w:val="22"/>
                <w:lang w:val="en-US" w:eastAsia="en-US" w:bidi="ar-SA"/>
              </w:rPr>
              <w:t>n</w:t>
            </w:r>
          </w:p>
        </w:tc>
        <w:tc>
          <w:tcPr>
            <w:tcW w:w="2160" w:type="dxa"/>
            <w:tcBorders>
              <w:bottom w:val="single" w:sz="18" w:space="0" w:color="4F81BD"/>
            </w:tcBorders>
            <w:shd w:fill="2C2B2C" w:val="clear"/>
          </w:tcPr>
          <w:p>
            <w:pPr>
              <w:pStyle w:val="Normal"/>
              <w:widowControl w:val="false"/>
              <w:suppressAutoHyphens w:val="true"/>
              <w:spacing w:lineRule="auto" w:line="240" w:before="0" w:after="0"/>
              <w:jc w:val="center"/>
              <w:rPr>
                <w:rFonts w:cs=""/>
                <w:bCs/>
                <w:kern w:val="0"/>
                <w:szCs w:val="22"/>
                <w:lang w:val="en-US" w:eastAsia="en-US" w:bidi="ar-SA"/>
              </w:rPr>
            </w:pPr>
            <w:r>
              <w:rPr>
                <w:rFonts w:cs=""/>
                <w:b/>
                <w:bCs/>
                <w:kern w:val="0"/>
                <w:szCs w:val="22"/>
                <w:lang w:val="en-US" w:eastAsia="en-US" w:bidi="ar-SA"/>
              </w:rPr>
              <w:t>V(n)</w:t>
            </w:r>
          </w:p>
        </w:tc>
        <w:tc>
          <w:tcPr>
            <w:tcW w:w="2160" w:type="dxa"/>
            <w:tcBorders>
              <w:bottom w:val="single" w:sz="18" w:space="0" w:color="4F81BD"/>
            </w:tcBorders>
            <w:shd w:fill="2C2B2C" w:val="clear"/>
          </w:tcPr>
          <w:p>
            <w:pPr>
              <w:pStyle w:val="Normal"/>
              <w:widowControl w:val="false"/>
              <w:suppressAutoHyphens w:val="true"/>
              <w:spacing w:lineRule="auto" w:line="240" w:before="0" w:after="0"/>
              <w:jc w:val="center"/>
              <w:rPr>
                <w:rFonts w:cs=""/>
                <w:bCs/>
                <w:kern w:val="0"/>
                <w:szCs w:val="22"/>
                <w:lang w:val="en-US" w:eastAsia="en-US" w:bidi="ar-SA"/>
              </w:rPr>
            </w:pPr>
            <w:r>
              <w:rPr>
                <w:rFonts w:cs=""/>
                <w:b/>
                <w:bCs/>
                <w:kern w:val="0"/>
                <w:szCs w:val="22"/>
                <w:lang w:val="en-US" w:eastAsia="en-US" w:bidi="ar-SA"/>
              </w:rPr>
              <w:t>S(n)</w:t>
            </w:r>
          </w:p>
        </w:tc>
        <w:tc>
          <w:tcPr>
            <w:tcW w:w="2160" w:type="dxa"/>
            <w:tcBorders>
              <w:bottom w:val="single" w:sz="18" w:space="0" w:color="4F81BD"/>
            </w:tcBorders>
            <w:shd w:fill="2C2B2C" w:val="clear"/>
          </w:tcPr>
          <w:p>
            <w:pPr>
              <w:pStyle w:val="Normal"/>
              <w:widowControl w:val="false"/>
              <w:suppressAutoHyphens w:val="true"/>
              <w:spacing w:lineRule="auto" w:line="240" w:before="0" w:after="0"/>
              <w:jc w:val="center"/>
              <w:rPr>
                <w:rFonts w:cs=""/>
                <w:bCs/>
                <w:kern w:val="0"/>
                <w:szCs w:val="22"/>
                <w:lang w:val="en-US" w:eastAsia="en-US" w:bidi="ar-SA"/>
              </w:rPr>
            </w:pPr>
            <w:r>
              <w:rPr>
                <w:rFonts w:cs=""/>
                <w:b/>
                <w:bCs/>
                <w:kern w:val="0"/>
                <w:szCs w:val="22"/>
                <w:lang w:val="en-US" w:eastAsia="en-US" w:bidi="ar-SA"/>
              </w:rPr>
              <w:t>Definition</w:t>
            </w:r>
          </w:p>
        </w:tc>
      </w:tr>
      <w:tr>
        <w:trPr/>
        <w:tc>
          <w:tcPr>
            <w:tcW w:w="2160" w:type="dxa"/>
            <w:tcBorders/>
            <w:shd w:color="auto" w:fill="D3DFEE" w:themeFill="accent1" w:themeFillTint="3f" w:val="clear"/>
          </w:tcPr>
          <w:p>
            <w:pPr>
              <w:pStyle w:val="Normal"/>
              <w:widowControl w:val="false"/>
              <w:suppressAutoHyphens w:val="true"/>
              <w:spacing w:lineRule="auto" w:line="240" w:before="0" w:after="0"/>
              <w:jc w:val="center"/>
              <w:rPr>
                <w:rFonts w:cs=""/>
                <w:b/>
                <w:b/>
                <w:bCs/>
                <w:kern w:val="0"/>
                <w:szCs w:val="22"/>
                <w:lang w:val="en-US" w:eastAsia="en-US" w:bidi="ar-SA"/>
              </w:rPr>
            </w:pPr>
            <w:r>
              <w:rPr>
                <w:rFonts w:cs=""/>
                <w:b/>
                <w:bCs/>
                <w:kern w:val="0"/>
                <w:szCs w:val="22"/>
                <w:lang w:val="en-US" w:eastAsia="en-US" w:bidi="ar-SA"/>
              </w:rPr>
              <w:t>1</w:t>
            </w:r>
          </w:p>
        </w:tc>
        <w:tc>
          <w:tcPr>
            <w:tcW w:w="2160" w:type="dxa"/>
            <w:tcBorders/>
            <w:shd w:color="auto" w:fill="D3DFEE" w:themeFill="accent1" w:themeFillTint="3f" w:val="clear"/>
          </w:tcPr>
          <w:p>
            <w:pPr>
              <w:pStyle w:val="Normal"/>
              <w:widowControl w:val="false"/>
              <w:suppressAutoHyphens w:val="true"/>
              <w:spacing w:lineRule="auto" w:line="240" w:before="0" w:after="0"/>
              <w:jc w:val="center"/>
              <w:rPr>
                <w:rFonts w:cs=""/>
                <w:kern w:val="0"/>
                <w:szCs w:val="22"/>
                <w:lang w:val="en-US" w:eastAsia="en-US" w:bidi="ar-SA"/>
              </w:rPr>
            </w:pPr>
            <w:r>
              <w:rPr>
                <w:rFonts w:cs=""/>
                <w:kern w:val="0"/>
                <w:szCs w:val="22"/>
                <w:lang w:val="en-US" w:eastAsia="en-US" w:bidi="ar-SA"/>
              </w:rPr>
              <w:t>(l·δ)</w:t>
            </w:r>
          </w:p>
        </w:tc>
        <w:tc>
          <w:tcPr>
            <w:tcW w:w="2160" w:type="dxa"/>
            <w:tcBorders/>
            <w:shd w:color="auto" w:fill="D3DFEE" w:themeFill="accent1" w:themeFillTint="3f" w:val="clear"/>
          </w:tcPr>
          <w:p>
            <w:pPr>
              <w:pStyle w:val="Normal"/>
              <w:widowControl w:val="false"/>
              <w:suppressAutoHyphens w:val="true"/>
              <w:spacing w:lineRule="auto" w:line="240" w:before="0" w:after="0"/>
              <w:jc w:val="center"/>
              <w:rPr>
                <w:rFonts w:cs=""/>
                <w:kern w:val="0"/>
                <w:szCs w:val="22"/>
                <w:lang w:val="en-US" w:eastAsia="en-US" w:bidi="ar-SA"/>
              </w:rPr>
            </w:pPr>
            <w:r>
              <w:rPr>
                <w:rFonts w:cs=""/>
                <w:kern w:val="0"/>
                <w:szCs w:val="22"/>
                <w:lang w:val="en-US" w:eastAsia="en-US" w:bidi="ar-SA"/>
              </w:rPr>
              <w:t>(l·δ) − 1</w:t>
            </w:r>
          </w:p>
        </w:tc>
        <w:tc>
          <w:tcPr>
            <w:tcW w:w="2160" w:type="dxa"/>
            <w:tcBorders/>
            <w:shd w:color="auto" w:fill="D3DFEE" w:themeFill="accent1" w:themeFillTint="3f" w:val="clear"/>
          </w:tcPr>
          <w:p>
            <w:pPr>
              <w:pStyle w:val="Normal"/>
              <w:widowControl w:val="false"/>
              <w:suppressAutoHyphens w:val="true"/>
              <w:spacing w:lineRule="auto" w:line="240" w:before="0" w:after="0"/>
              <w:jc w:val="center"/>
              <w:rPr>
                <w:rFonts w:cs=""/>
                <w:kern w:val="0"/>
                <w:szCs w:val="22"/>
                <w:lang w:val="en-US" w:eastAsia="en-US" w:bidi="ar-SA"/>
              </w:rPr>
            </w:pPr>
            <w:r>
              <w:rPr>
                <w:rFonts w:cs=""/>
                <w:kern w:val="0"/>
                <w:szCs w:val="22"/>
                <w:lang w:val="en-US" w:eastAsia="en-US" w:bidi="ar-SA"/>
              </w:rPr>
              <w:t>Line</w:t>
            </w:r>
          </w:p>
        </w:tc>
      </w:tr>
      <w:tr>
        <w:trPr/>
        <w:tc>
          <w:tcPr>
            <w:tcW w:w="2160" w:type="dxa"/>
            <w:tcBorders/>
          </w:tcPr>
          <w:p>
            <w:pPr>
              <w:pStyle w:val="Normal"/>
              <w:widowControl w:val="false"/>
              <w:suppressAutoHyphens w:val="true"/>
              <w:spacing w:lineRule="auto" w:line="240" w:before="0" w:after="0"/>
              <w:jc w:val="center"/>
              <w:rPr>
                <w:rFonts w:cs=""/>
                <w:b/>
                <w:b/>
                <w:bCs/>
                <w:kern w:val="0"/>
                <w:szCs w:val="22"/>
                <w:lang w:val="en-US" w:eastAsia="en-US" w:bidi="ar-SA"/>
              </w:rPr>
            </w:pPr>
            <w:r>
              <w:rPr>
                <w:rFonts w:cs=""/>
                <w:b/>
                <w:bCs/>
                <w:kern w:val="0"/>
                <w:szCs w:val="22"/>
                <w:lang w:val="en-US" w:eastAsia="en-US" w:bidi="ar-SA"/>
              </w:rPr>
              <w:t>2</w:t>
            </w:r>
          </w:p>
        </w:tc>
        <w:tc>
          <w:tcPr>
            <w:tcW w:w="2160" w:type="dxa"/>
            <w:tcBorders/>
          </w:tcPr>
          <w:p>
            <w:pPr>
              <w:pStyle w:val="Normal"/>
              <w:widowControl w:val="false"/>
              <w:suppressAutoHyphens w:val="true"/>
              <w:spacing w:lineRule="auto" w:line="240" w:before="0" w:after="0"/>
              <w:jc w:val="center"/>
              <w:rPr>
                <w:rFonts w:cs=""/>
                <w:kern w:val="0"/>
                <w:szCs w:val="22"/>
                <w:lang w:val="en-US" w:eastAsia="en-US" w:bidi="ar-SA"/>
              </w:rPr>
            </w:pPr>
            <w:r>
              <w:rPr>
                <w:rFonts w:cs=""/>
                <w:kern w:val="0"/>
                <w:szCs w:val="22"/>
                <w:lang w:val="en-US" w:eastAsia="en-US" w:bidi="ar-SA"/>
              </w:rPr>
              <w:t>(l·δ)²</w:t>
            </w:r>
          </w:p>
        </w:tc>
        <w:tc>
          <w:tcPr>
            <w:tcW w:w="2160" w:type="dxa"/>
            <w:tcBorders/>
          </w:tcPr>
          <w:p>
            <w:pPr>
              <w:pStyle w:val="Normal"/>
              <w:widowControl w:val="false"/>
              <w:suppressAutoHyphens w:val="true"/>
              <w:spacing w:lineRule="auto" w:line="240" w:before="0" w:after="0"/>
              <w:jc w:val="center"/>
              <w:rPr>
                <w:rFonts w:cs=""/>
                <w:kern w:val="0"/>
                <w:szCs w:val="22"/>
                <w:lang w:val="en-US" w:eastAsia="en-US" w:bidi="ar-SA"/>
              </w:rPr>
            </w:pPr>
            <w:r>
              <w:rPr>
                <w:rFonts w:cs=""/>
                <w:kern w:val="0"/>
                <w:szCs w:val="22"/>
                <w:lang w:val="en-US" w:eastAsia="en-US" w:bidi="ar-SA"/>
              </w:rPr>
              <w:t>(l·δ)² − 1</w:t>
            </w:r>
          </w:p>
        </w:tc>
        <w:tc>
          <w:tcPr>
            <w:tcW w:w="2160" w:type="dxa"/>
            <w:tcBorders/>
          </w:tcPr>
          <w:p>
            <w:pPr>
              <w:pStyle w:val="Normal"/>
              <w:widowControl w:val="false"/>
              <w:suppressAutoHyphens w:val="true"/>
              <w:spacing w:lineRule="auto" w:line="240" w:before="0" w:after="0"/>
              <w:jc w:val="center"/>
              <w:rPr>
                <w:rFonts w:cs=""/>
                <w:kern w:val="0"/>
                <w:szCs w:val="22"/>
                <w:lang w:val="en-US" w:eastAsia="en-US" w:bidi="ar-SA"/>
              </w:rPr>
            </w:pPr>
            <w:r>
              <w:rPr>
                <w:rFonts w:cs=""/>
                <w:kern w:val="0"/>
                <w:szCs w:val="22"/>
                <w:lang w:val="en-US" w:eastAsia="en-US" w:bidi="ar-SA"/>
              </w:rPr>
              <w:t xml:space="preserve">Surface </w:t>
            </w:r>
          </w:p>
        </w:tc>
      </w:tr>
      <w:tr>
        <w:trPr/>
        <w:tc>
          <w:tcPr>
            <w:tcW w:w="2160" w:type="dxa"/>
            <w:tcBorders/>
            <w:shd w:color="auto" w:fill="D3DFEE" w:themeFill="accent1" w:themeFillTint="3f" w:val="clear"/>
          </w:tcPr>
          <w:p>
            <w:pPr>
              <w:pStyle w:val="Normal"/>
              <w:widowControl w:val="false"/>
              <w:suppressAutoHyphens w:val="true"/>
              <w:spacing w:lineRule="auto" w:line="240" w:before="0" w:after="0"/>
              <w:jc w:val="center"/>
              <w:rPr>
                <w:rFonts w:cs=""/>
                <w:b/>
                <w:b/>
                <w:bCs/>
                <w:kern w:val="0"/>
                <w:szCs w:val="22"/>
                <w:lang w:val="en-US" w:eastAsia="en-US" w:bidi="ar-SA"/>
              </w:rPr>
            </w:pPr>
            <w:r>
              <w:rPr>
                <w:rFonts w:cs=""/>
                <w:b/>
                <w:bCs/>
                <w:kern w:val="0"/>
                <w:szCs w:val="22"/>
                <w:lang w:val="en-US" w:eastAsia="en-US" w:bidi="ar-SA"/>
              </w:rPr>
              <w:t>3</w:t>
            </w:r>
          </w:p>
        </w:tc>
        <w:tc>
          <w:tcPr>
            <w:tcW w:w="2160" w:type="dxa"/>
            <w:tcBorders/>
            <w:shd w:color="auto" w:fill="D3DFEE" w:themeFill="accent1" w:themeFillTint="3f" w:val="clear"/>
          </w:tcPr>
          <w:p>
            <w:pPr>
              <w:pStyle w:val="Normal"/>
              <w:widowControl w:val="false"/>
              <w:suppressAutoHyphens w:val="true"/>
              <w:spacing w:lineRule="auto" w:line="240" w:before="0" w:after="0"/>
              <w:jc w:val="center"/>
              <w:rPr>
                <w:rFonts w:cs=""/>
                <w:kern w:val="0"/>
                <w:szCs w:val="22"/>
                <w:lang w:val="en-US" w:eastAsia="en-US" w:bidi="ar-SA"/>
              </w:rPr>
            </w:pPr>
            <w:r>
              <w:rPr>
                <w:rFonts w:cs=""/>
                <w:kern w:val="0"/>
                <w:szCs w:val="22"/>
                <w:lang w:val="en-US" w:eastAsia="en-US" w:bidi="ar-SA"/>
              </w:rPr>
              <w:t>(l·δ)³</w:t>
            </w:r>
          </w:p>
        </w:tc>
        <w:tc>
          <w:tcPr>
            <w:tcW w:w="2160" w:type="dxa"/>
            <w:tcBorders/>
            <w:shd w:color="auto" w:fill="D3DFEE" w:themeFill="accent1" w:themeFillTint="3f" w:val="clear"/>
          </w:tcPr>
          <w:p>
            <w:pPr>
              <w:pStyle w:val="Normal"/>
              <w:widowControl w:val="false"/>
              <w:suppressAutoHyphens w:val="true"/>
              <w:spacing w:lineRule="auto" w:line="240" w:before="0" w:after="0"/>
              <w:jc w:val="center"/>
              <w:rPr>
                <w:rFonts w:cs=""/>
                <w:kern w:val="0"/>
                <w:szCs w:val="22"/>
                <w:lang w:val="en-US" w:eastAsia="en-US" w:bidi="ar-SA"/>
              </w:rPr>
            </w:pPr>
            <w:r>
              <w:rPr>
                <w:rFonts w:cs=""/>
                <w:kern w:val="0"/>
                <w:szCs w:val="22"/>
                <w:lang w:val="en-US" w:eastAsia="en-US" w:bidi="ar-SA"/>
              </w:rPr>
              <w:t>(l·δ)³ − 1</w:t>
            </w:r>
          </w:p>
        </w:tc>
        <w:tc>
          <w:tcPr>
            <w:tcW w:w="2160" w:type="dxa"/>
            <w:tcBorders/>
            <w:shd w:color="auto" w:fill="D3DFEE" w:themeFill="accent1" w:themeFillTint="3f" w:val="clear"/>
          </w:tcPr>
          <w:p>
            <w:pPr>
              <w:pStyle w:val="Normal"/>
              <w:widowControl w:val="false"/>
              <w:suppressAutoHyphens w:val="true"/>
              <w:spacing w:lineRule="auto" w:line="240" w:before="0" w:after="0"/>
              <w:jc w:val="center"/>
              <w:rPr>
                <w:rFonts w:cs=""/>
                <w:kern w:val="0"/>
                <w:szCs w:val="22"/>
                <w:lang w:val="en-US" w:eastAsia="en-US" w:bidi="ar-SA"/>
              </w:rPr>
            </w:pPr>
            <w:r>
              <w:rPr>
                <w:rFonts w:cs=""/>
                <w:kern w:val="0"/>
                <w:szCs w:val="22"/>
                <w:lang w:val="en-US" w:eastAsia="en-US" w:bidi="ar-SA"/>
              </w:rPr>
              <w:t>Volume</w:t>
            </w:r>
          </w:p>
        </w:tc>
      </w:tr>
      <w:tr>
        <w:trPr/>
        <w:tc>
          <w:tcPr>
            <w:tcW w:w="2160" w:type="dxa"/>
            <w:tcBorders/>
            <w:shd w:fill="FFFFFF" w:val="clear"/>
          </w:tcPr>
          <w:p>
            <w:pPr>
              <w:pStyle w:val="Normal"/>
              <w:widowControl w:val="false"/>
              <w:suppressAutoHyphens w:val="true"/>
              <w:spacing w:lineRule="auto" w:line="240" w:before="0" w:after="0"/>
              <w:jc w:val="center"/>
              <w:rPr>
                <w:rFonts w:cs=""/>
                <w:b/>
                <w:b/>
                <w:bCs/>
                <w:kern w:val="0"/>
                <w:szCs w:val="22"/>
                <w:lang w:val="en-US" w:eastAsia="en-US" w:bidi="ar-SA"/>
              </w:rPr>
            </w:pPr>
            <w:r>
              <w:rPr>
                <w:rFonts w:cs=""/>
                <w:b/>
                <w:bCs/>
                <w:kern w:val="0"/>
                <w:szCs w:val="22"/>
                <w:lang w:val="en-US" w:eastAsia="en-US" w:bidi="ar-SA"/>
              </w:rPr>
              <w:t>4</w:t>
            </w:r>
          </w:p>
        </w:tc>
        <w:tc>
          <w:tcPr>
            <w:tcW w:w="2160" w:type="dxa"/>
            <w:tcBorders/>
            <w:shd w:fill="FFFFFF" w:val="clear"/>
          </w:tcPr>
          <w:p>
            <w:pPr>
              <w:pStyle w:val="Normal"/>
              <w:widowControl w:val="false"/>
              <w:suppressAutoHyphens w:val="true"/>
              <w:spacing w:lineRule="auto" w:line="240" w:before="0" w:after="0"/>
              <w:jc w:val="center"/>
              <w:rPr>
                <w:rFonts w:cs=""/>
                <w:kern w:val="0"/>
                <w:szCs w:val="22"/>
                <w:lang w:val="en-US" w:eastAsia="en-US" w:bidi="ar-SA"/>
              </w:rPr>
            </w:pPr>
            <w:r>
              <w:rPr>
                <w:rFonts w:cs=""/>
                <w:kern w:val="0"/>
                <w:szCs w:val="22"/>
                <w:lang w:val="en-US" w:eastAsia="en-US" w:bidi="ar-SA"/>
              </w:rPr>
              <w:t>(l·δ)</w:t>
            </w:r>
            <w:r>
              <w:rPr>
                <w:rFonts w:cs=""/>
                <w:kern w:val="0"/>
                <w:szCs w:val="22"/>
                <w:vertAlign w:val="superscript"/>
                <w:lang w:val="en-US" w:eastAsia="en-US" w:bidi="ar-SA"/>
              </w:rPr>
              <w:t>4</w:t>
            </w:r>
          </w:p>
        </w:tc>
        <w:tc>
          <w:tcPr>
            <w:tcW w:w="2160" w:type="dxa"/>
            <w:tcBorders/>
            <w:shd w:fill="FFFFFF" w:val="clear"/>
          </w:tcPr>
          <w:p>
            <w:pPr>
              <w:pStyle w:val="Normal"/>
              <w:widowControl w:val="false"/>
              <w:suppressAutoHyphens w:val="true"/>
              <w:spacing w:lineRule="auto" w:line="240" w:before="0" w:after="0"/>
              <w:jc w:val="center"/>
              <w:rPr>
                <w:rFonts w:cs=""/>
                <w:kern w:val="0"/>
                <w:szCs w:val="22"/>
                <w:lang w:val="en-US" w:eastAsia="en-US" w:bidi="ar-SA"/>
              </w:rPr>
            </w:pPr>
            <w:r>
              <w:rPr>
                <w:rFonts w:cs=""/>
                <w:kern w:val="0"/>
                <w:szCs w:val="22"/>
                <w:lang w:val="en-US" w:eastAsia="en-US" w:bidi="ar-SA"/>
              </w:rPr>
              <w:t>(l·δ)</w:t>
            </w:r>
            <w:r>
              <w:rPr>
                <w:rFonts w:cs=""/>
                <w:kern w:val="0"/>
                <w:szCs w:val="22"/>
                <w:vertAlign w:val="superscript"/>
                <w:lang w:val="en-US" w:eastAsia="en-US" w:bidi="ar-SA"/>
              </w:rPr>
              <w:t>4</w:t>
            </w:r>
            <w:r>
              <w:rPr>
                <w:rFonts w:cs=""/>
                <w:kern w:val="0"/>
                <w:szCs w:val="22"/>
                <w:lang w:val="en-US" w:eastAsia="en-US" w:bidi="ar-SA"/>
              </w:rPr>
              <w:t xml:space="preserve"> − 1</w:t>
            </w:r>
          </w:p>
        </w:tc>
        <w:tc>
          <w:tcPr>
            <w:tcW w:w="2160" w:type="dxa"/>
            <w:tcBorders/>
            <w:shd w:fill="FFFFFF" w:val="clear"/>
          </w:tcPr>
          <w:p>
            <w:pPr>
              <w:pStyle w:val="Normal"/>
              <w:widowControl w:val="false"/>
              <w:suppressAutoHyphens w:val="true"/>
              <w:spacing w:lineRule="auto" w:line="240" w:before="0" w:after="0"/>
              <w:jc w:val="center"/>
              <w:rPr>
                <w:lang w:val="en-US"/>
              </w:rPr>
            </w:pPr>
            <w:r>
              <w:rPr>
                <w:rFonts w:cs=""/>
                <w:kern w:val="0"/>
                <w:szCs w:val="22"/>
                <w:lang w:val="en-US" w:eastAsia="en-US" w:bidi="ar-SA"/>
              </w:rPr>
              <w:t>4-dimensional</w:t>
            </w:r>
          </w:p>
        </w:tc>
      </w:tr>
      <w:tr>
        <w:trPr/>
        <w:tc>
          <w:tcPr>
            <w:tcW w:w="2160" w:type="dxa"/>
            <w:tcBorders/>
            <w:shd w:color="auto" w:fill="D3DFEE" w:themeFill="accent1" w:themeFillTint="3f" w:val="clear"/>
          </w:tcPr>
          <w:p>
            <w:pPr>
              <w:pStyle w:val="Normal"/>
              <w:widowControl w:val="false"/>
              <w:suppressAutoHyphens w:val="true"/>
              <w:spacing w:lineRule="auto" w:line="240" w:before="0" w:after="0"/>
              <w:jc w:val="center"/>
              <w:rPr>
                <w:rFonts w:cs=""/>
                <w:b/>
                <w:b/>
                <w:bCs/>
                <w:kern w:val="0"/>
                <w:szCs w:val="22"/>
                <w:lang w:val="ru-RU" w:eastAsia="en-US" w:bidi="ar-SA"/>
              </w:rPr>
            </w:pPr>
            <w:r>
              <w:rPr>
                <w:rFonts w:cs=""/>
                <w:b/>
                <w:bCs/>
                <w:kern w:val="0"/>
                <w:szCs w:val="22"/>
                <w:lang w:val="ru-RU" w:eastAsia="en-US" w:bidi="ar-SA"/>
              </w:rPr>
              <w:t>…</w:t>
            </w:r>
          </w:p>
        </w:tc>
        <w:tc>
          <w:tcPr>
            <w:tcW w:w="2160" w:type="dxa"/>
            <w:tcBorders/>
            <w:shd w:color="auto" w:fill="D3DFEE" w:themeFill="accent1" w:themeFillTint="3f" w:val="clear"/>
          </w:tcPr>
          <w:p>
            <w:pPr>
              <w:pStyle w:val="Normal"/>
              <w:widowControl w:val="false"/>
              <w:suppressAutoHyphens w:val="true"/>
              <w:spacing w:lineRule="auto" w:line="240" w:before="0" w:after="0"/>
              <w:jc w:val="center"/>
              <w:rPr>
                <w:rFonts w:cs=""/>
                <w:b/>
                <w:b/>
                <w:bCs/>
                <w:kern w:val="0"/>
                <w:position w:val="0"/>
                <w:sz w:val="22"/>
                <w:sz w:val="22"/>
                <w:szCs w:val="22"/>
                <w:vertAlign w:val="baseline"/>
                <w:lang w:val="en-US" w:eastAsia="en-US" w:bidi="ar-SA"/>
              </w:rPr>
            </w:pPr>
            <w:r>
              <w:rPr>
                <w:rFonts w:cs=""/>
                <w:b/>
                <w:bCs/>
                <w:kern w:val="0"/>
                <w:position w:val="0"/>
                <w:sz w:val="22"/>
                <w:sz w:val="22"/>
                <w:szCs w:val="22"/>
                <w:vertAlign w:val="baseline"/>
                <w:lang w:val="en-US" w:eastAsia="en-US" w:bidi="ar-SA"/>
              </w:rPr>
              <w:t>...</w:t>
            </w:r>
          </w:p>
        </w:tc>
        <w:tc>
          <w:tcPr>
            <w:tcW w:w="2160" w:type="dxa"/>
            <w:tcBorders/>
            <w:shd w:color="auto" w:fill="D3DFEE" w:themeFill="accent1" w:themeFillTint="3f" w:val="clear"/>
          </w:tcPr>
          <w:p>
            <w:pPr>
              <w:pStyle w:val="Normal"/>
              <w:widowControl w:val="false"/>
              <w:suppressAutoHyphens w:val="true"/>
              <w:spacing w:lineRule="auto" w:line="240" w:before="0" w:after="0"/>
              <w:jc w:val="center"/>
              <w:rPr>
                <w:rFonts w:cs=""/>
                <w:b/>
                <w:b/>
                <w:bCs/>
                <w:kern w:val="0"/>
                <w:szCs w:val="22"/>
                <w:lang w:val="en-US" w:eastAsia="en-US" w:bidi="ar-SA"/>
              </w:rPr>
            </w:pPr>
            <w:r>
              <w:rPr>
                <w:rFonts w:cs=""/>
                <w:b/>
                <w:bCs/>
                <w:kern w:val="0"/>
                <w:szCs w:val="22"/>
                <w:lang w:val="en-US" w:eastAsia="en-US" w:bidi="ar-SA"/>
              </w:rPr>
              <w:t>...</w:t>
            </w:r>
          </w:p>
        </w:tc>
        <w:tc>
          <w:tcPr>
            <w:tcW w:w="2160" w:type="dxa"/>
            <w:tcBorders/>
            <w:shd w:color="auto" w:fill="D3DFEE" w:themeFill="accent1" w:themeFillTint="3f" w:val="clear"/>
          </w:tcPr>
          <w:p>
            <w:pPr>
              <w:pStyle w:val="Normal"/>
              <w:widowControl w:val="false"/>
              <w:suppressAutoHyphens w:val="true"/>
              <w:spacing w:lineRule="auto" w:line="240" w:before="0" w:after="0"/>
              <w:jc w:val="center"/>
              <w:rPr>
                <w:rFonts w:cs=""/>
                <w:b/>
                <w:b/>
                <w:bCs/>
                <w:kern w:val="0"/>
                <w:szCs w:val="22"/>
                <w:lang w:val="ru-RU" w:eastAsia="en-US" w:bidi="ar-SA"/>
              </w:rPr>
            </w:pPr>
            <w:r>
              <w:rPr>
                <w:rFonts w:cs=""/>
                <w:b/>
                <w:bCs/>
                <w:kern w:val="0"/>
                <w:szCs w:val="22"/>
                <w:lang w:val="ru-RU" w:eastAsia="en-US" w:bidi="ar-SA"/>
              </w:rPr>
              <w:t>…</w:t>
            </w:r>
          </w:p>
        </w:tc>
      </w:tr>
      <w:tr>
        <w:trPr/>
        <w:tc>
          <w:tcPr>
            <w:tcW w:w="2160" w:type="dxa"/>
            <w:tcBorders/>
            <w:shd w:fill="FFFFFF" w:val="clear"/>
          </w:tcPr>
          <w:p>
            <w:pPr>
              <w:pStyle w:val="Normal"/>
              <w:widowControl w:val="false"/>
              <w:suppressAutoHyphens w:val="true"/>
              <w:spacing w:lineRule="auto" w:line="240" w:before="0" w:after="0"/>
              <w:jc w:val="center"/>
              <w:rPr>
                <w:rFonts w:cs=""/>
                <w:b/>
                <w:b/>
                <w:bCs/>
                <w:kern w:val="0"/>
                <w:szCs w:val="22"/>
                <w:lang w:val="ru-RU" w:eastAsia="en-US" w:bidi="ar-SA"/>
              </w:rPr>
            </w:pPr>
            <w:r>
              <w:rPr>
                <w:rFonts w:cs=""/>
                <w:b/>
                <w:bCs/>
                <w:kern w:val="0"/>
                <w:szCs w:val="22"/>
                <w:lang w:val="ru-RU" w:eastAsia="en-US" w:bidi="ar-SA"/>
              </w:rPr>
              <w:t xml:space="preserve"> </w:t>
            </w:r>
            <w:r>
              <w:rPr>
                <w:rFonts w:cs=""/>
                <w:b/>
                <w:bCs/>
                <w:kern w:val="0"/>
                <w:szCs w:val="22"/>
                <w:lang w:val="en-US" w:eastAsia="en-US" w:bidi="ar-SA"/>
              </w:rPr>
              <w:t>n</w:t>
            </w:r>
          </w:p>
        </w:tc>
        <w:tc>
          <w:tcPr>
            <w:tcW w:w="2160" w:type="dxa"/>
            <w:tcBorders/>
            <w:shd w:fill="FFFFFF" w:val="clear"/>
          </w:tcPr>
          <w:p>
            <w:pPr>
              <w:pStyle w:val="Normal"/>
              <w:widowControl w:val="false"/>
              <w:suppressAutoHyphens w:val="true"/>
              <w:spacing w:lineRule="auto" w:line="240" w:before="0" w:after="0"/>
              <w:jc w:val="center"/>
              <w:rPr>
                <w:rFonts w:cs=""/>
                <w:kern w:val="0"/>
                <w:szCs w:val="22"/>
                <w:lang w:val="en-US" w:eastAsia="en-US" w:bidi="ar-SA"/>
              </w:rPr>
            </w:pPr>
            <w:r>
              <w:rPr>
                <w:rFonts w:cs=""/>
                <w:kern w:val="0"/>
                <w:szCs w:val="22"/>
                <w:lang w:val="en-US" w:eastAsia="en-US" w:bidi="ar-SA"/>
              </w:rPr>
              <w:t>(l·δ)</w:t>
            </w:r>
            <w:r>
              <w:rPr>
                <w:rFonts w:cs=""/>
                <w:kern w:val="0"/>
                <w:szCs w:val="22"/>
                <w:vertAlign w:val="superscript"/>
                <w:lang w:val="cs-CZ" w:eastAsia="en-US" w:bidi="ar-SA"/>
              </w:rPr>
              <w:t>n</w:t>
            </w:r>
          </w:p>
        </w:tc>
        <w:tc>
          <w:tcPr>
            <w:tcW w:w="2160" w:type="dxa"/>
            <w:tcBorders/>
            <w:shd w:fill="FFFFFF" w:val="clear"/>
          </w:tcPr>
          <w:p>
            <w:pPr>
              <w:pStyle w:val="Normal"/>
              <w:widowControl w:val="false"/>
              <w:suppressAutoHyphens w:val="true"/>
              <w:spacing w:lineRule="auto" w:line="240" w:before="0" w:after="0"/>
              <w:jc w:val="center"/>
              <w:rPr>
                <w:rFonts w:cs=""/>
                <w:kern w:val="0"/>
                <w:szCs w:val="22"/>
                <w:lang w:val="en-US" w:eastAsia="en-US" w:bidi="ar-SA"/>
              </w:rPr>
            </w:pPr>
            <w:r>
              <w:rPr>
                <w:rFonts w:cs=""/>
                <w:kern w:val="0"/>
                <w:szCs w:val="22"/>
                <w:lang w:val="en-US" w:eastAsia="en-US" w:bidi="ar-SA"/>
              </w:rPr>
              <w:t>(l·δ)</w:t>
            </w:r>
            <w:r>
              <w:rPr>
                <w:rFonts w:cs=""/>
                <w:kern w:val="0"/>
                <w:szCs w:val="22"/>
                <w:vertAlign w:val="superscript"/>
                <w:lang w:val="cs-CZ" w:eastAsia="en-US" w:bidi="ar-SA"/>
              </w:rPr>
              <w:t>n</w:t>
            </w:r>
            <w:r>
              <w:rPr>
                <w:rFonts w:cs=""/>
                <w:kern w:val="0"/>
                <w:position w:val="0"/>
                <w:sz w:val="24"/>
                <w:sz w:val="24"/>
                <w:szCs w:val="22"/>
                <w:vertAlign w:val="baseline"/>
                <w:lang w:val="cs-CZ" w:eastAsia="en-US" w:bidi="ar-SA"/>
              </w:rPr>
              <w:t xml:space="preserve">  -1</w:t>
            </w:r>
          </w:p>
        </w:tc>
        <w:tc>
          <w:tcPr>
            <w:tcW w:w="2160" w:type="dxa"/>
            <w:tcBorders/>
            <w:shd w:fill="FFFFFF" w:val="clear"/>
          </w:tcPr>
          <w:p>
            <w:pPr>
              <w:pStyle w:val="Normal"/>
              <w:widowControl w:val="false"/>
              <w:suppressAutoHyphens w:val="true"/>
              <w:spacing w:lineRule="auto" w:line="240" w:before="0" w:after="0"/>
              <w:jc w:val="center"/>
              <w:rPr>
                <w:rFonts w:cs=""/>
                <w:b w:val="false"/>
                <w:b w:val="false"/>
                <w:bCs w:val="false"/>
                <w:kern w:val="0"/>
                <w:szCs w:val="22"/>
                <w:lang w:val="cs-CZ" w:eastAsia="en-US" w:bidi="ar-SA"/>
              </w:rPr>
            </w:pPr>
            <w:r>
              <w:rPr>
                <w:rFonts w:cs=""/>
                <w:b w:val="false"/>
                <w:bCs w:val="false"/>
                <w:kern w:val="0"/>
                <w:szCs w:val="22"/>
                <w:lang w:val="en-US" w:eastAsia="en-US" w:bidi="ar-SA"/>
              </w:rPr>
              <w:t>n</w:t>
            </w:r>
            <w:r>
              <w:rPr>
                <w:rFonts w:cs=""/>
                <w:b w:val="false"/>
                <w:bCs w:val="false"/>
                <w:kern w:val="0"/>
                <w:szCs w:val="22"/>
                <w:lang w:val="cs-CZ" w:eastAsia="en-US" w:bidi="ar-SA"/>
              </w:rPr>
              <w:t>-</w:t>
            </w:r>
            <w:r>
              <w:rPr>
                <w:rFonts w:cs=""/>
                <w:b w:val="false"/>
                <w:bCs w:val="false"/>
                <w:kern w:val="0"/>
                <w:szCs w:val="22"/>
                <w:lang w:val="en-US" w:eastAsia="en-US" w:bidi="ar-SA"/>
              </w:rPr>
              <w:t>dimensional</w:t>
            </w:r>
          </w:p>
        </w:tc>
      </w:tr>
    </w:tbl>
    <w:p>
      <w:pPr>
        <w:pStyle w:val="Normal"/>
        <w:jc w:val="left"/>
        <w:rPr>
          <w:b w:val="false"/>
          <w:b w:val="false"/>
          <w:bCs w:val="false"/>
          <w:sz w:val="24"/>
          <w:szCs w:val="24"/>
        </w:rPr>
      </w:pPr>
      <w:r>
        <w:rPr>
          <w:b w:val="false"/>
          <w:bCs w:val="false"/>
          <w:sz w:val="24"/>
          <w:szCs w:val="24"/>
        </w:rPr>
      </w:r>
    </w:p>
    <w:p>
      <w:pPr>
        <w:pStyle w:val="Normal"/>
        <w:jc w:val="left"/>
        <w:rPr>
          <w:b w:val="false"/>
          <w:b w:val="false"/>
          <w:bCs w:val="false"/>
          <w:sz w:val="24"/>
          <w:szCs w:val="24"/>
        </w:rPr>
      </w:pPr>
      <w:r>
        <w:rPr>
          <w:b w:val="false"/>
          <w:bCs w:val="false"/>
          <w:sz w:val="24"/>
          <w:szCs w:val="24"/>
        </w:rPr>
      </w:r>
    </w:p>
    <w:p>
      <w:pPr>
        <w:pStyle w:val="Normal"/>
        <w:jc w:val="left"/>
        <w:rPr>
          <w:b w:val="false"/>
          <w:b w:val="false"/>
          <w:bCs w:val="false"/>
          <w:sz w:val="24"/>
          <w:szCs w:val="24"/>
        </w:rPr>
      </w:pPr>
      <w:r>
        <w:rPr>
          <w:b w:val="false"/>
          <w:bCs w:val="false"/>
          <w:sz w:val="24"/>
          <w:szCs w:val="24"/>
        </w:rPr>
      </w:r>
    </w:p>
    <w:p>
      <w:pPr>
        <w:pStyle w:val="Normal"/>
        <w:jc w:val="left"/>
        <w:rPr>
          <w:b w:val="false"/>
          <w:b w:val="false"/>
          <w:bCs w:val="false"/>
          <w:sz w:val="24"/>
          <w:szCs w:val="24"/>
        </w:rPr>
      </w:pPr>
      <w:r>
        <w:rPr>
          <w:b w:val="false"/>
          <w:bCs w:val="false"/>
          <w:sz w:val="24"/>
          <w:szCs w:val="24"/>
        </w:rPr>
      </w:r>
    </w:p>
    <w:p>
      <w:pPr>
        <w:pStyle w:val="Heading2"/>
        <w:rPr>
          <w:rFonts w:ascii="Liberation Serif" w:hAnsi="Liberation Serif"/>
        </w:rPr>
      </w:pPr>
      <w:r>
        <w:rPr/>
        <w:t xml:space="preserve">5. Connection with the Theory of Physical Measurement of Value  </w:t>
      </w:r>
    </w:p>
    <w:p>
      <w:pPr>
        <w:pStyle w:val="Normal"/>
        <w:rPr>
          <w:rFonts w:ascii="Liberation Serif" w:hAnsi="Liberation Serif"/>
        </w:rPr>
      </w:pPr>
      <w:r>
        <w:rPr/>
      </w:r>
    </w:p>
    <w:p>
      <w:pPr>
        <w:pStyle w:val="Normal"/>
        <w:jc w:val="left"/>
        <w:rPr>
          <w:rFonts w:ascii="Liberation Serif" w:hAnsi="Liberation Serif"/>
        </w:rPr>
      </w:pPr>
      <w:r>
        <w:rPr>
          <w:rFonts w:ascii="Liberation Serif" w:hAnsi="Liberation Serif"/>
          <w:b w:val="false"/>
          <w:bCs w:val="false"/>
          <w:sz w:val="24"/>
          <w:szCs w:val="24"/>
        </w:rPr>
        <w:t xml:space="preserve">The model naturally aligns with the axiomatic basis of </w:t>
      </w:r>
      <w:r>
        <w:rPr>
          <w:rFonts w:ascii="Liberation Serif" w:hAnsi="Liberation Serif"/>
          <w:b w:val="false"/>
          <w:bCs w:val="false"/>
          <w:color w:val="330066"/>
          <w:sz w:val="24"/>
          <w:szCs w:val="24"/>
        </w:rPr>
        <w:t>PMV</w:t>
      </w:r>
      <w:r>
        <w:rPr>
          <w:rFonts w:ascii="Liberation Serif" w:hAnsi="Liberation Serif"/>
          <w:b w:val="false"/>
          <w:bCs w:val="false"/>
          <w:sz w:val="24"/>
          <w:szCs w:val="24"/>
        </w:rPr>
        <w:t xml:space="preserve">:  </w:t>
      </w:r>
    </w:p>
    <w:p>
      <w:pPr>
        <w:pStyle w:val="Normal"/>
        <w:numPr>
          <w:ilvl w:val="0"/>
          <w:numId w:val="9"/>
        </w:numPr>
        <w:jc w:val="left"/>
        <w:rPr>
          <w:rFonts w:ascii="Liberation Serif" w:hAnsi="Liberation Serif"/>
        </w:rPr>
      </w:pPr>
      <w:r>
        <w:rPr>
          <w:rFonts w:ascii="Liberation Serif" w:hAnsi="Liberation Serif"/>
          <w:b/>
          <w:bCs/>
          <w:color w:val="000000"/>
          <w:sz w:val="24"/>
          <w:szCs w:val="24"/>
        </w:rPr>
        <w:t>VDV</w:t>
      </w:r>
      <w:r>
        <w:rPr>
          <w:rFonts w:ascii="Liberation Serif" w:hAnsi="Liberation Serif"/>
          <w:b w:val="false"/>
          <w:bCs w:val="false"/>
          <w:i/>
          <w:iCs/>
          <w:sz w:val="24"/>
          <w:szCs w:val="24"/>
        </w:rPr>
        <w:t xml:space="preserve"> reflects the balance of informational and energetic resources.  </w:t>
      </w:r>
    </w:p>
    <w:p>
      <w:pPr>
        <w:pStyle w:val="Normal"/>
        <w:numPr>
          <w:ilvl w:val="0"/>
          <w:numId w:val="9"/>
        </w:numPr>
        <w:jc w:val="left"/>
        <w:rPr>
          <w:i/>
          <w:i/>
          <w:iCs/>
        </w:rPr>
      </w:pPr>
      <w:r>
        <w:rPr>
          <w:rFonts w:ascii="Liberation Serif" w:hAnsi="Liberation Serif"/>
          <w:b/>
          <w:bCs/>
          <w:i w:val="false"/>
          <w:iCs w:val="false"/>
          <w:sz w:val="24"/>
          <w:szCs w:val="24"/>
        </w:rPr>
        <w:t>Semopia</w:t>
      </w:r>
      <w:r>
        <w:rPr>
          <w:rFonts w:ascii="Liberation Serif" w:hAnsi="Liberation Serif"/>
          <w:b w:val="false"/>
          <w:bCs w:val="false"/>
          <w:i/>
          <w:iCs/>
          <w:sz w:val="24"/>
          <w:szCs w:val="24"/>
        </w:rPr>
        <w:t xml:space="preserve"> formalizes the principle of sufficient accuracy for the goal through linear symmetry of concepts.</w:t>
      </w:r>
    </w:p>
    <w:p>
      <w:pPr>
        <w:pStyle w:val="Normal"/>
        <w:numPr>
          <w:ilvl w:val="0"/>
          <w:numId w:val="9"/>
        </w:numPr>
        <w:jc w:val="left"/>
        <w:rPr>
          <w:i/>
          <w:i/>
          <w:iCs/>
        </w:rPr>
      </w:pPr>
      <w:r>
        <w:rPr>
          <w:rFonts w:ascii="Liberation Serif" w:hAnsi="Liberation Serif"/>
          <w:b/>
          <w:bCs/>
          <w:i w:val="false"/>
          <w:iCs w:val="false"/>
          <w:sz w:val="24"/>
          <w:szCs w:val="24"/>
        </w:rPr>
        <w:t xml:space="preserve">Quantization </w:t>
      </w:r>
      <w:r>
        <w:rPr>
          <w:rFonts w:ascii="Liberation Serif" w:hAnsi="Liberation Serif"/>
          <w:b w:val="false"/>
          <w:bCs w:val="false"/>
          <w:i/>
          <w:iCs/>
          <w:sz w:val="24"/>
          <w:szCs w:val="24"/>
        </w:rPr>
        <w:t>completes the transition from continuous reality to discrete observer-dependent descriptions.</w:t>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Heading4"/>
        <w:rPr>
          <w:rFonts w:ascii="Liberation Serif" w:hAnsi="Liberation Serif"/>
        </w:rPr>
      </w:pPr>
      <w:r>
        <w:rPr/>
      </w:r>
    </w:p>
    <w:p>
      <w:pPr>
        <w:pStyle w:val="Heading4"/>
        <w:rPr>
          <w:rFonts w:ascii="Liberation Serif" w:hAnsi="Liberation Serif"/>
        </w:rPr>
      </w:pPr>
      <w:r>
        <w:rPr/>
        <w:t xml:space="preserve">Conclusion  </w:t>
      </w:r>
    </w:p>
    <w:p>
      <w:pPr>
        <w:pStyle w:val="Normal"/>
        <w:jc w:val="left"/>
        <w:rPr>
          <w:rFonts w:ascii="Liberation Serif" w:hAnsi="Liberation Serif"/>
        </w:rPr>
      </w:pPr>
      <w:r>
        <w:rPr/>
      </w:r>
    </w:p>
    <w:p>
      <w:pPr>
        <w:pStyle w:val="Normal"/>
        <w:jc w:val="left"/>
        <w:rPr>
          <w:rFonts w:ascii="Liberation Serif" w:hAnsi="Liberation Serif"/>
        </w:rPr>
      </w:pPr>
      <w:r>
        <w:rPr>
          <w:rFonts w:ascii="Liberation Serif" w:hAnsi="Liberation Serif"/>
          <w:b w:val="false"/>
          <w:bCs w:val="false"/>
          <w:sz w:val="24"/>
          <w:szCs w:val="24"/>
        </w:rPr>
        <w:t>Model 5 of the multidimensional volume is presented, featuring geometric approximation of VDV, the introduction of Semopia as a linear semiotic invariant, and the Quantization mechanism. This opens the way to algorithmic selection of optimal dimensionality and accuracy under limited resources for goal achievement.</w:t>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Heading4"/>
        <w:rPr>
          <w:rFonts w:ascii="Liberation Serif" w:hAnsi="Liberation Serif"/>
        </w:rPr>
      </w:pPr>
      <w:r>
        <w:rPr/>
        <w:t xml:space="preserve">Key Terms  </w:t>
      </w:r>
    </w:p>
    <w:p>
      <w:pPr>
        <w:pStyle w:val="Normal"/>
        <w:numPr>
          <w:ilvl w:val="0"/>
          <w:numId w:val="10"/>
        </w:numPr>
        <w:jc w:val="left"/>
        <w:rPr>
          <w:i/>
          <w:i/>
          <w:iCs/>
        </w:rPr>
      </w:pPr>
      <w:r>
        <w:rPr>
          <w:rFonts w:ascii="Liberation Serif" w:hAnsi="Liberation Serif"/>
          <w:b w:val="false"/>
          <w:bCs w:val="false"/>
          <w:i/>
          <w:iCs/>
          <w:sz w:val="24"/>
          <w:szCs w:val="24"/>
        </w:rPr>
        <w:t xml:space="preserve">Valid Description Volume (VDV)  </w:t>
      </w:r>
    </w:p>
    <w:p>
      <w:pPr>
        <w:pStyle w:val="Normal"/>
        <w:numPr>
          <w:ilvl w:val="0"/>
          <w:numId w:val="10"/>
        </w:numPr>
        <w:jc w:val="left"/>
        <w:rPr>
          <w:i/>
          <w:i/>
          <w:iCs/>
        </w:rPr>
      </w:pPr>
      <w:r>
        <w:rPr>
          <w:rFonts w:ascii="Liberation Serif" w:hAnsi="Liberation Serif"/>
          <w:b w:val="false"/>
          <w:bCs w:val="false"/>
          <w:i/>
          <w:iCs/>
          <w:sz w:val="24"/>
          <w:szCs w:val="24"/>
        </w:rPr>
        <w:t xml:space="preserve">Semopia Σ(n) — semiotic invariant of linear Noether symmetry  </w:t>
      </w:r>
    </w:p>
    <w:p>
      <w:pPr>
        <w:pStyle w:val="Normal"/>
        <w:numPr>
          <w:ilvl w:val="0"/>
          <w:numId w:val="10"/>
        </w:numPr>
        <w:jc w:val="left"/>
        <w:rPr>
          <w:i/>
          <w:i/>
          <w:iCs/>
        </w:rPr>
      </w:pPr>
      <w:r>
        <w:rPr>
          <w:rFonts w:ascii="Liberation Serif" w:hAnsi="Liberation Serif"/>
          <w:b w:val="false"/>
          <w:bCs w:val="false"/>
          <w:i/>
          <w:iCs/>
          <w:sz w:val="24"/>
          <w:szCs w:val="24"/>
        </w:rPr>
        <w:t xml:space="preserve">Quantization — the process of semiotization of continuous reality through the face area of a polytope  </w:t>
      </w:r>
    </w:p>
    <w:p>
      <w:pPr>
        <w:pStyle w:val="Normal"/>
        <w:numPr>
          <w:ilvl w:val="0"/>
          <w:numId w:val="10"/>
        </w:numPr>
        <w:jc w:val="left"/>
        <w:rPr>
          <w:i/>
          <w:i/>
          <w:iCs/>
        </w:rPr>
      </w:pPr>
      <w:r>
        <w:rPr>
          <w:rFonts w:ascii="Liberation Serif" w:hAnsi="Liberation Serif"/>
          <w:b w:val="false"/>
          <w:bCs w:val="false"/>
          <w:i/>
          <w:iCs/>
          <w:sz w:val="24"/>
          <w:szCs w:val="24"/>
        </w:rPr>
        <w:t xml:space="preserve">Description vs. data  </w:t>
      </w:r>
    </w:p>
    <w:p>
      <w:pPr>
        <w:pStyle w:val="Normal"/>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Heading4"/>
        <w:rPr>
          <w:rFonts w:ascii="Liberation Serif" w:hAnsi="Liberation Serif"/>
        </w:rPr>
      </w:pPr>
      <w:r>
        <w:rPr/>
        <w:t xml:space="preserve">Reference to the main project  </w:t>
      </w:r>
    </w:p>
    <w:p>
      <w:pPr>
        <w:pStyle w:val="Normal"/>
        <w:jc w:val="left"/>
        <w:rPr>
          <w:rFonts w:ascii="Liberation Serif" w:hAnsi="Liberation Serif"/>
        </w:rPr>
      </w:pPr>
      <w:r>
        <w:rPr/>
      </w:r>
    </w:p>
    <w:p>
      <w:pPr>
        <w:pStyle w:val="Normal"/>
        <w:jc w:val="left"/>
        <w:rPr>
          <w:rFonts w:ascii="Liberation Serif" w:hAnsi="Liberation Serif"/>
        </w:rPr>
      </w:pPr>
      <w:r>
        <w:rPr>
          <w:rFonts w:ascii="Liberation Serif" w:hAnsi="Liberation Serif"/>
          <w:b/>
          <w:bCs/>
          <w:sz w:val="24"/>
          <w:szCs w:val="24"/>
        </w:rPr>
        <w:t>Common Foundation:</w:t>
      </w:r>
      <w:r>
        <w:rPr>
          <w:rFonts w:ascii="Liberation Serif" w:hAnsi="Liberation Serif"/>
          <w:b w:val="false"/>
          <w:bCs w:val="false"/>
          <w:sz w:val="24"/>
          <w:szCs w:val="24"/>
        </w:rPr>
        <w:t xml:space="preserve"> Semiotic and Methodological Groundwork for the Theory of Physical Measurement of Value  </w:t>
      </w:r>
    </w:p>
    <w:p>
      <w:pPr>
        <w:pStyle w:val="Normal"/>
        <w:jc w:val="left"/>
        <w:rPr>
          <w:rFonts w:ascii="Liberation Serif" w:hAnsi="Liberation Serif"/>
        </w:rPr>
      </w:pPr>
      <w:r>
        <w:rPr>
          <w:rFonts w:ascii="Liberation Serif" w:hAnsi="Liberation Serif"/>
          <w:b/>
          <w:bCs/>
          <w:sz w:val="24"/>
          <w:szCs w:val="24"/>
        </w:rPr>
        <w:t xml:space="preserve">url: </w:t>
      </w:r>
      <w:r>
        <w:rPr>
          <w:rFonts w:ascii="Liberation Serif" w:hAnsi="Liberation Serif"/>
          <w:b w:val="false"/>
          <w:bCs w:val="false"/>
          <w:sz w:val="24"/>
          <w:szCs w:val="24"/>
        </w:rPr>
        <w:t xml:space="preserve"> </w:t>
      </w:r>
      <w:r>
        <w:rPr>
          <w:rFonts w:ascii="Liberation Serif" w:hAnsi="Liberation Serif"/>
          <w:b w:val="false"/>
          <w:bCs w:val="false"/>
          <w:sz w:val="24"/>
          <w:szCs w:val="24"/>
        </w:rPr>
        <w:t xml:space="preserve">https://zenodo.org/records/18470990  </w:t>
      </w:r>
    </w:p>
    <w:p>
      <w:pPr>
        <w:pStyle w:val="Normal"/>
        <w:jc w:val="left"/>
        <w:rPr>
          <w:rFonts w:ascii="Liberation Serif" w:hAnsi="Liberation Serif"/>
        </w:rPr>
      </w:pPr>
      <w:r>
        <w:rPr>
          <w:rFonts w:ascii="Liberation Serif" w:hAnsi="Liberation Serif"/>
          <w:b/>
          <w:bCs/>
          <w:sz w:val="24"/>
          <w:szCs w:val="24"/>
        </w:rPr>
        <w:t>DOI</w:t>
      </w:r>
      <w:r>
        <w:rPr>
          <w:rFonts w:ascii="Liberation Serif" w:hAnsi="Liberation Serif"/>
          <w:b w:val="false"/>
          <w:bCs w:val="false"/>
          <w:sz w:val="24"/>
          <w:szCs w:val="24"/>
        </w:rPr>
        <w:t>: 10.5281/zenodo.18470990</w:t>
      </w:r>
    </w:p>
    <w:p>
      <w:pPr>
        <w:pStyle w:val="Normal"/>
        <w:spacing w:before="0" w:after="200"/>
        <w:jc w:val="left"/>
        <w:rPr>
          <w:rFonts w:ascii="Liberation Serif" w:hAnsi="Liberation Serif"/>
        </w:rPr>
      </w:pPr>
      <w:r>
        <w:rPr/>
      </w:r>
    </w:p>
    <w:sectPr>
      <w:footerReference w:type="default" r:id="rId8"/>
      <w:type w:val="nextPage"/>
      <w:pgSz w:w="12240" w:h="15840"/>
      <w:pgMar w:left="1800" w:right="1800" w:gutter="0" w:header="0" w:top="1440" w:footer="72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mbria">
    <w:charset w:val="cc"/>
    <w:family w:val="roman"/>
    <w:pitch w:val="variable"/>
  </w:font>
  <w:font w:name="Times New Roman">
    <w:charset w:val="cc"/>
    <w:family w:val="roman"/>
    <w:pitch w:val="variable"/>
  </w:font>
  <w:font w:name="Calibri">
    <w:charset w:val="cc"/>
    <w:family w:val="roman"/>
    <w:pitch w:val="variable"/>
  </w:font>
  <w:font w:name="Courier">
    <w:altName w:val="Courier New"/>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Liberation Mono">
    <w:altName w:val="Courier New"/>
    <w:charset w:val="cc"/>
    <w:family w:val="roman"/>
    <w:pitch w:val="variable"/>
  </w:font>
  <w:font w:name="OpenSymbol">
    <w:altName w:val="Arial Unicode MS"/>
    <w:charset w:val="01"/>
    <w:family w:val="auto"/>
    <w:pitch w:val="variable"/>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7</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276" w:before="0" w:after="200"/>
      <w:jc w:val="left"/>
    </w:pPr>
    <w:rPr>
      <w:rFonts w:ascii="Times New Roman" w:hAnsi="Times New Roman" w:eastAsia="Times New Roman" w:cs="" w:cstheme="minorBidi"/>
      <w:color w:val="auto"/>
      <w:kern w:val="0"/>
      <w:sz w:val="24"/>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ＭＳ ゴシック" w:cs="" w:asciiTheme="majorHAnsi" w:cstheme="majorBidi" w:eastAsiaTheme="majorEastAsia" w:hAnsiTheme="majorHAns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ＭＳ ゴシック" w:cs="" w:asciiTheme="majorHAnsi" w:cstheme="majorBidi" w:eastAsiaTheme="majorEastAsia" w:hAnsiTheme="majorHAns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val="4F81BD" w:themeColor="accent1"/>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val="4F81BD" w:themeColor="accent1"/>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val="243F60" w:themeColor="accent1" w:themeShade="7f"/>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val="404040" w:themeColor="text1" w:themeTint="bf"/>
      <w:sz w:val="20"/>
      <w:szCs w:val="20"/>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c693f"/>
    <w:rPr>
      <w:rFonts w:ascii="Calibri" w:hAnsi="Calibri" w:eastAsia="ＭＳ ゴシック"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link w:val="Heading2"/>
    <w:uiPriority w:val="9"/>
    <w:qFormat/>
    <w:rsid w:val="00fc693f"/>
    <w:rPr>
      <w:rFonts w:ascii="Calibri" w:hAnsi="Calibri" w:eastAsia="ＭＳ ゴシック"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link w:val="Heading3"/>
    <w:uiPriority w:val="9"/>
    <w:qFormat/>
    <w:rsid w:val="00fc693f"/>
    <w:rPr>
      <w:rFonts w:ascii="Calibri" w:hAnsi="Calibri" w:eastAsia="ＭＳ ゴシック" w:cs="" w:asciiTheme="majorHAnsi" w:cstheme="majorBidi" w:eastAsiaTheme="majorEastAsia" w:hAnsiTheme="majorHAnsi"/>
      <w:b/>
      <w:bCs/>
      <w:color w:val="4F81BD" w:themeColor="accent1"/>
    </w:rPr>
  </w:style>
  <w:style w:type="character" w:styleId="TitleChar" w:customStyle="1">
    <w:name w:val="Title Char"/>
    <w:basedOn w:val="DefaultParagraphFont"/>
    <w:link w:val="Title"/>
    <w:uiPriority w:val="10"/>
    <w:qFormat/>
    <w:rsid w:val="00fc693f"/>
    <w:rPr>
      <w:rFonts w:ascii="Calibri" w:hAnsi="Calibri" w:eastAsia="ＭＳ ゴシック" w:cs="" w:asciiTheme="majorHAnsi" w:cstheme="majorBidi" w:eastAsiaTheme="majorEastAsia" w:hAnsiTheme="majorHAnsi"/>
      <w:color w:val="17365D" w:themeColor="text2" w:themeShade="bf"/>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ＭＳ ゴシック" w:cs="" w:asciiTheme="majorHAnsi" w:cstheme="majorBidi" w:eastAsiaTheme="majorEastAsia" w:hAnsiTheme="majorHAnsi"/>
      <w:i/>
      <w:iCs/>
      <w:color w:val="4F81BD" w:themeColor="accent1"/>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val="000000" w:themeColor="text1"/>
    </w:rPr>
  </w:style>
  <w:style w:type="character" w:styleId="Heading4Char" w:customStyle="1">
    <w:name w:val="Heading 4 Char"/>
    <w:basedOn w:val="DefaultParagraphFont"/>
    <w:link w:val="Heading4"/>
    <w:uiPriority w:val="9"/>
    <w:semiHidden/>
    <w:qFormat/>
    <w:rsid w:val="00fc693f"/>
    <w:rPr>
      <w:rFonts w:ascii="Calibri" w:hAnsi="Calibri" w:eastAsia="ＭＳ ゴシック" w:cs="" w:asciiTheme="majorHAnsi" w:cstheme="majorBidi" w:eastAsiaTheme="majorEastAsia" w:hAnsiTheme="majorHAnsi"/>
      <w:b/>
      <w:bCs/>
      <w:i/>
      <w:iCs/>
      <w:color w:val="4F81BD" w:themeColor="accent1"/>
    </w:rPr>
  </w:style>
  <w:style w:type="character" w:styleId="Heading5Char" w:customStyle="1">
    <w:name w:val="Heading 5 Char"/>
    <w:basedOn w:val="DefaultParagraphFont"/>
    <w:link w:val="Heading5"/>
    <w:uiPriority w:val="9"/>
    <w:semiHidden/>
    <w:qFormat/>
    <w:rsid w:val="00fc693f"/>
    <w:rPr>
      <w:rFonts w:ascii="Calibri" w:hAnsi="Calibri" w:eastAsia="ＭＳ ゴシック" w:cs="" w:asciiTheme="majorHAnsi" w:cstheme="majorBidi" w:eastAsiaTheme="majorEastAsia" w:hAnsiTheme="majorHAnsi"/>
      <w:color w:val="243F60" w:themeColor="accent1" w:themeShade="7f"/>
    </w:rPr>
  </w:style>
  <w:style w:type="character" w:styleId="Heading6Char" w:customStyle="1">
    <w:name w:val="Heading 6 Char"/>
    <w:basedOn w:val="DefaultParagraphFont"/>
    <w:link w:val="Heading6"/>
    <w:uiPriority w:val="9"/>
    <w:semiHidden/>
    <w:qFormat/>
    <w:rsid w:val="00fc693f"/>
    <w:rPr>
      <w:rFonts w:ascii="Calibri" w:hAnsi="Calibri" w:eastAsia="ＭＳ ゴシック" w:cs="" w:asciiTheme="majorHAnsi" w:cstheme="majorBidi" w:eastAsiaTheme="majorEastAsia" w:hAnsiTheme="majorHAnsi"/>
      <w:i/>
      <w:iCs/>
      <w:color w:val="243F60" w:themeColor="accent1" w:themeShade="7f"/>
    </w:rPr>
  </w:style>
  <w:style w:type="character" w:styleId="Heading7Char" w:customStyle="1">
    <w:name w:val="Heading 7 Char"/>
    <w:basedOn w:val="DefaultParagraphFont"/>
    <w:link w:val="Heading7"/>
    <w:uiPriority w:val="9"/>
    <w:semiHidden/>
    <w:qFormat/>
    <w:rsid w:val="00fc693f"/>
    <w:rPr>
      <w:rFonts w:ascii="Calibri" w:hAnsi="Calibri" w:eastAsia="ＭＳ ゴシック" w:cs="" w:asciiTheme="majorHAnsi" w:cstheme="majorBidi" w:eastAsiaTheme="majorEastAsia" w:hAnsiTheme="majorHAnsi"/>
      <w:i/>
      <w:iCs/>
      <w:color w:val="404040" w:themeColor="text1" w:themeTint="bf"/>
    </w:rPr>
  </w:style>
  <w:style w:type="character" w:styleId="Heading8Char" w:customStyle="1">
    <w:name w:val="Heading 8 Char"/>
    <w:basedOn w:val="DefaultParagraphFont"/>
    <w:link w:val="Heading8"/>
    <w:uiPriority w:val="9"/>
    <w:semiHidden/>
    <w:qFormat/>
    <w:rsid w:val="00fc693f"/>
    <w:rPr>
      <w:rFonts w:ascii="Calibri" w:hAnsi="Calibri" w:eastAsia="ＭＳ ゴシック" w:c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ＭＳ ゴシック" w:cs="" w:asciiTheme="majorHAnsi" w:cstheme="majorBidi" w:eastAsiaTheme="majorEastAsia" w:hAnsiTheme="majorHAns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Mangal"/>
      <w:sz w:val="28"/>
      <w:szCs w:val="28"/>
    </w:rPr>
  </w:style>
  <w:style w:type="paragraph" w:styleId="TextBody">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left="360" w:hanging="360"/>
      <w:contextualSpacing/>
    </w:pPr>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lang w:val="zxx" w:eastAsia="zxx" w:bidi="zxx"/>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lineRule="auto" w:line="240" w:before="0" w:after="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pBdr>
      <w:spacing w:lineRule="auto" w:line="240" w:before="0" w:after="300"/>
      <w:contextualSpacing/>
    </w:pPr>
    <w:rPr>
      <w:rFonts w:ascii="Calibri" w:hAnsi="Calibri" w:eastAsia="ＭＳ ゴシック" w:cs="" w:asciiTheme="majorHAnsi" w:cstheme="majorBidi" w:eastAsiaTheme="majorEastAsia" w:hAnsiTheme="majorHAnsi"/>
      <w:color w:val="17365D" w:themeColor="text2" w:themeShade="bf"/>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val="4F81BD" w:themeColor="accent1"/>
      <w:spacing w:val="15"/>
      <w:sz w:val="24"/>
      <w:szCs w:val="24"/>
    </w:rPr>
  </w:style>
  <w:style w:type="paragraph" w:styleId="ListParagraph">
    <w:name w:val="List Paragraph"/>
    <w:basedOn w:val="Normal"/>
    <w:uiPriority w:val="34"/>
    <w:qFormat/>
    <w:rsid w:val="00fc693f"/>
    <w:pPr>
      <w:spacing w:before="0" w:after="200"/>
      <w:ind w:left="720" w:hanging="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Bullet3">
    <w:name w:val="List Bullet 3"/>
    <w:basedOn w:val="Normal"/>
    <w:uiPriority w:val="99"/>
    <w:unhideWhenUsed/>
    <w:qFormat/>
    <w:rsid w:val="00326f90"/>
    <w:pPr>
      <w:numPr>
        <w:ilvl w:val="0"/>
        <w:numId w:val="3"/>
      </w:numPr>
      <w:spacing w:before="0" w:after="200"/>
      <w:contextualSpacing/>
    </w:pPr>
    <w:rPr/>
  </w:style>
  <w:style w:type="paragraph" w:styleId="ListBullet4">
    <w:name w:val="List Bullet 4"/>
    <w:basedOn w:val="Normal"/>
    <w:uiPriority w:val="99"/>
    <w:unhideWhenUsed/>
    <w:qFormat/>
    <w:rsid w:val="00326f90"/>
    <w:pPr>
      <w:spacing w:before="0" w:after="200"/>
      <w:ind w:left="1080" w:hanging="360"/>
      <w:contextualSpacing/>
    </w:pPr>
    <w:rPr/>
  </w:style>
  <w:style w:type="paragraph" w:styleId="ListBullet">
    <w:name w:val="List Bullet"/>
    <w:basedOn w:val="Normal"/>
    <w:uiPriority w:val="99"/>
    <w:unhideWhenUsed/>
    <w:qFormat/>
    <w:rsid w:val="00326f90"/>
    <w:pPr>
      <w:numPr>
        <w:ilvl w:val="0"/>
        <w:numId w:val="1"/>
      </w:numPr>
      <w:spacing w:before="0" w:after="200"/>
      <w:contextualSpacing/>
    </w:pPr>
    <w:rPr/>
  </w:style>
  <w:style w:type="paragraph" w:styleId="ListBullet2">
    <w:name w:val="List Bullet 2"/>
    <w:basedOn w:val="Normal"/>
    <w:uiPriority w:val="99"/>
    <w:unhideWhenUsed/>
    <w:qFormat/>
    <w:rsid w:val="00326f90"/>
    <w:pPr>
      <w:numPr>
        <w:ilvl w:val="0"/>
        <w:numId w:val="2"/>
      </w:numPr>
      <w:spacing w:before="0" w:after="200"/>
      <w:contextualSpacing/>
    </w:pPr>
    <w:rPr/>
  </w:style>
  <w:style w:type="paragraph" w:styleId="ListNumber">
    <w:name w:val="List Number"/>
    <w:basedOn w:val="Normal"/>
    <w:uiPriority w:val="99"/>
    <w:unhideWhenUsed/>
    <w:qFormat/>
    <w:rsid w:val="00326f90"/>
    <w:pPr>
      <w:numPr>
        <w:ilvl w:val="0"/>
        <w:numId w:val="4"/>
      </w:numPr>
      <w:spacing w:before="0" w:after="200"/>
      <w:contextualSpacing/>
    </w:pPr>
    <w:rPr/>
  </w:style>
  <w:style w:type="paragraph" w:styleId="ListNumber2">
    <w:name w:val="List Number 2"/>
    <w:basedOn w:val="Normal"/>
    <w:uiPriority w:val="99"/>
    <w:unhideWhenUsed/>
    <w:qFormat/>
    <w:rsid w:val="0029639d"/>
    <w:pPr>
      <w:numPr>
        <w:ilvl w:val="0"/>
        <w:numId w:val="5"/>
      </w:numPr>
      <w:spacing w:before="0" w:after="200"/>
      <w:contextualSpacing/>
    </w:pPr>
    <w:rPr/>
  </w:style>
  <w:style w:type="paragraph" w:styleId="ListNumber3">
    <w:name w:val="List Number 3"/>
    <w:basedOn w:val="Normal"/>
    <w:uiPriority w:val="99"/>
    <w:unhideWhenUsed/>
    <w:qFormat/>
    <w:rsid w:val="0029639d"/>
    <w:pPr>
      <w:numPr>
        <w:ilvl w:val="0"/>
        <w:numId w:val="6"/>
      </w:numPr>
      <w:spacing w:before="0" w:after="200"/>
      <w:contextualSpacing/>
    </w:pPr>
    <w:rPr/>
  </w:style>
  <w:style w:type="paragraph" w:styleId="ListContinue">
    <w:name w:val="List Continue"/>
    <w:basedOn w:val="Normal"/>
    <w:uiPriority w:val="99"/>
    <w:unhideWhenUsed/>
    <w:qFormat/>
    <w:rsid w:val="0029639d"/>
    <w:pPr>
      <w:spacing w:before="0" w:after="120"/>
      <w:ind w:left="360" w:hanging="0"/>
      <w:contextualSpacing/>
    </w:pPr>
    <w:rPr/>
  </w:style>
  <w:style w:type="paragraph" w:styleId="ListContinue2">
    <w:name w:val="List Continue 2"/>
    <w:basedOn w:val="Normal"/>
    <w:uiPriority w:val="99"/>
    <w:unhideWhenUsed/>
    <w:qFormat/>
    <w:rsid w:val="0029639d"/>
    <w:pPr>
      <w:spacing w:before="0" w:after="120"/>
      <w:ind w:left="720" w:hanging="0"/>
      <w:contextualSpacing/>
    </w:pPr>
    <w:rPr/>
  </w:style>
  <w:style w:type="paragraph" w:styleId="ListContinue3">
    <w:name w:val="List Continue 3"/>
    <w:basedOn w:val="Normal"/>
    <w:uiPriority w:val="99"/>
    <w:unhideWhenUsed/>
    <w:qFormat/>
    <w:rsid w:val="0029639d"/>
    <w:pPr>
      <w:spacing w:before="0" w:after="120"/>
      <w:ind w:left="1080" w:hanging="0"/>
      <w:contextualSpacing/>
    </w:pPr>
    <w:rPr/>
  </w:style>
  <w:style w:type="paragraph" w:styleId="Macro">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lef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val="000000" w:themeColor="text1"/>
    </w:rPr>
  </w:style>
  <w:style w:type="paragraph" w:styleId="Caption1">
    <w:name w:val="caption"/>
    <w:basedOn w:val="Normal"/>
    <w:next w:val="Normal"/>
    <w:uiPriority w:val="35"/>
    <w:semiHidden/>
    <w:unhideWhenUsed/>
    <w:qFormat/>
    <w:rsid w:val="00fc693f"/>
    <w:pPr>
      <w:spacing w:lineRule="auto" w:line="240"/>
    </w:pPr>
    <w:rPr>
      <w:b/>
      <w:bCs/>
      <w:color w:val="4F81BD" w:themeColor="accent1"/>
      <w:sz w:val="18"/>
      <w:szCs w:val="18"/>
    </w:rPr>
  </w:style>
  <w:style w:type="paragraph" w:styleId="IntenseQuote">
    <w:name w:val="Intense Quote"/>
    <w:basedOn w:val="Normal"/>
    <w:next w:val="Normal"/>
    <w:link w:val="IntenseQuoteChar"/>
    <w:uiPriority w:val="30"/>
    <w:qFormat/>
    <w:rsid w:val="00fc693f"/>
    <w:pPr>
      <w:pBdr>
        <w:bottom w:val="single" w:sz="4" w:space="4" w:color="4F81BD"/>
      </w:pBdr>
      <w:spacing w:before="200" w:after="280"/>
      <w:ind w:left="936" w:right="936" w:hanging="0"/>
    </w:pPr>
    <w:rPr>
      <w:b/>
      <w:bCs/>
      <w:i/>
      <w:iCs/>
      <w:color w:val="4F81BD" w:themeColor="accent1"/>
    </w:rPr>
  </w:style>
  <w:style w:type="paragraph" w:styleId="IndexHeading">
    <w:name w:val="Index Heading"/>
    <w:basedOn w:val="Heading"/>
    <w:pPr/>
    <w:rPr/>
  </w:style>
  <w:style w:type="paragraph" w:styleId="ContentsHeading">
    <w:name w:val="TOC Heading"/>
    <w:basedOn w:val="Heading1"/>
    <w:next w:val="Normal"/>
    <w:uiPriority w:val="39"/>
    <w:semiHidden/>
    <w:unhideWhenUsed/>
    <w:qFormat/>
    <w:rsid w:val="00fc693f"/>
    <w:pPr>
      <w:outlineLvl w:val="9"/>
    </w:pPr>
    <w:rPr/>
  </w:style>
  <w:style w:type="paragraph" w:styleId="PreformattedText">
    <w:name w:val="Preformatted Text"/>
    <w:basedOn w:val="Normal"/>
    <w:qFormat/>
    <w:pPr>
      <w:spacing w:before="0" w:after="0"/>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Application>LibreOffice/7.4.0.3$Windows_X86_64 LibreOffice_project/f85e47c08ddd19c015c0114a68350214f7066f5a</Application>
  <AppVersion>15.0000</AppVersion>
  <Pages>7</Pages>
  <Words>953</Words>
  <Characters>5498</Characters>
  <CharactersWithSpaces>6456</CharactersWithSpaces>
  <Paragraphs>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en-GB</dc:language>
  <cp:lastModifiedBy/>
  <dcterms:modified xsi:type="dcterms:W3CDTF">2026-04-16T16:52:26Z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